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558" w:type="dxa"/>
        <w:tblLayout w:type="fixed"/>
        <w:tblLook w:val="04A0" w:firstRow="1" w:lastRow="0" w:firstColumn="1" w:lastColumn="0" w:noHBand="0" w:noVBand="1"/>
      </w:tblPr>
      <w:tblGrid>
        <w:gridCol w:w="9558"/>
      </w:tblGrid>
      <w:tr w:rsidR="00FA0752" w14:paraId="29981FA2" w14:textId="77777777" w:rsidTr="00881D79">
        <w:trPr>
          <w:trHeight w:val="1169"/>
        </w:trPr>
        <w:tc>
          <w:tcPr>
            <w:tcW w:w="9558" w:type="dxa"/>
          </w:tcPr>
          <w:p w14:paraId="24A6AF19" w14:textId="77777777" w:rsidR="00FA0752" w:rsidRPr="0038714C" w:rsidRDefault="00FA0752" w:rsidP="00FA0752">
            <w:pPr>
              <w:jc w:val="center"/>
              <w:rPr>
                <w:b/>
                <w:szCs w:val="24"/>
              </w:rPr>
            </w:pPr>
            <w:r>
              <w:rPr>
                <w:noProof/>
                <w:color w:val="0000FF"/>
              </w:rPr>
              <w:drawing>
                <wp:inline distT="0" distB="0" distL="0" distR="0" wp14:anchorId="7F9479FB" wp14:editId="7E187DC7">
                  <wp:extent cx="5981700" cy="685800"/>
                  <wp:effectExtent l="0" t="0" r="0" b="0"/>
                  <wp:docPr id="3" name="Picture 3" descr="UNM Faculty Handbook">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M Faculty Handbook">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81700" cy="685800"/>
                          </a:xfrm>
                          <a:prstGeom prst="rect">
                            <a:avLst/>
                          </a:prstGeom>
                          <a:noFill/>
                          <a:ln>
                            <a:noFill/>
                          </a:ln>
                        </pic:spPr>
                      </pic:pic>
                    </a:graphicData>
                  </a:graphic>
                </wp:inline>
              </w:drawing>
            </w:r>
          </w:p>
        </w:tc>
      </w:tr>
      <w:tr w:rsidR="00FA0752" w14:paraId="12B46F1B" w14:textId="77777777" w:rsidTr="00881D79">
        <w:trPr>
          <w:trHeight w:val="791"/>
        </w:trPr>
        <w:tc>
          <w:tcPr>
            <w:tcW w:w="9558" w:type="dxa"/>
          </w:tcPr>
          <w:p w14:paraId="4C02639E" w14:textId="4AEA08C5" w:rsidR="00FA0752" w:rsidRPr="007E427D" w:rsidRDefault="003455F7" w:rsidP="00AD1847">
            <w:pPr>
              <w:rPr>
                <w:b/>
                <w:sz w:val="44"/>
                <w:szCs w:val="44"/>
              </w:rPr>
            </w:pPr>
            <w:r>
              <w:rPr>
                <w:b/>
                <w:sz w:val="44"/>
                <w:szCs w:val="44"/>
              </w:rPr>
              <w:t>A6</w:t>
            </w:r>
            <w:r w:rsidR="00157EE8">
              <w:rPr>
                <w:b/>
                <w:sz w:val="44"/>
                <w:szCs w:val="44"/>
              </w:rPr>
              <w:t>5</w:t>
            </w:r>
            <w:r w:rsidR="00431EC7">
              <w:rPr>
                <w:b/>
                <w:sz w:val="44"/>
                <w:szCs w:val="44"/>
              </w:rPr>
              <w:t>.</w:t>
            </w:r>
            <w:r w:rsidR="00A52044">
              <w:rPr>
                <w:b/>
                <w:sz w:val="44"/>
                <w:szCs w:val="44"/>
              </w:rPr>
              <w:t>3</w:t>
            </w:r>
            <w:r w:rsidR="00C97D61">
              <w:rPr>
                <w:b/>
                <w:sz w:val="44"/>
                <w:szCs w:val="44"/>
              </w:rPr>
              <w:t xml:space="preserve"> </w:t>
            </w:r>
            <w:r w:rsidR="00111F4A" w:rsidRPr="00111F4A">
              <w:rPr>
                <w:b/>
                <w:strike/>
                <w:sz w:val="20"/>
                <w:szCs w:val="20"/>
              </w:rPr>
              <w:t>A61.16</w:t>
            </w:r>
            <w:r w:rsidR="00F27F9F" w:rsidRPr="007E427D">
              <w:rPr>
                <w:b/>
                <w:sz w:val="44"/>
                <w:szCs w:val="44"/>
              </w:rPr>
              <w:t xml:space="preserve"> </w:t>
            </w:r>
            <w:r w:rsidR="00E63B67">
              <w:rPr>
                <w:b/>
                <w:sz w:val="48"/>
                <w:szCs w:val="48"/>
              </w:rPr>
              <w:t xml:space="preserve">Research </w:t>
            </w:r>
            <w:r w:rsidR="00AD1847">
              <w:rPr>
                <w:b/>
                <w:sz w:val="48"/>
                <w:szCs w:val="48"/>
              </w:rPr>
              <w:t>Policy</w:t>
            </w:r>
            <w:r w:rsidR="00157EE8">
              <w:rPr>
                <w:b/>
                <w:sz w:val="48"/>
                <w:szCs w:val="48"/>
              </w:rPr>
              <w:t xml:space="preserve"> </w:t>
            </w:r>
            <w:r>
              <w:rPr>
                <w:b/>
                <w:sz w:val="48"/>
                <w:szCs w:val="48"/>
              </w:rPr>
              <w:t>Committee</w:t>
            </w:r>
          </w:p>
        </w:tc>
      </w:tr>
      <w:tr w:rsidR="00FA0752" w14:paraId="23B225DB" w14:textId="77777777" w:rsidTr="00881D79">
        <w:trPr>
          <w:trHeight w:val="45"/>
        </w:trPr>
        <w:tc>
          <w:tcPr>
            <w:tcW w:w="9558" w:type="dxa"/>
          </w:tcPr>
          <w:p w14:paraId="2F1715F5" w14:textId="77777777" w:rsidR="00FA0752" w:rsidRPr="00FA0752" w:rsidRDefault="00FA0752" w:rsidP="007E54C8">
            <w:pPr>
              <w:rPr>
                <w:szCs w:val="24"/>
              </w:rPr>
            </w:pPr>
            <w:r w:rsidRPr="00FA0752">
              <w:rPr>
                <w:szCs w:val="24"/>
              </w:rPr>
              <w:t>Approved By:   Faculty Senate</w:t>
            </w:r>
          </w:p>
        </w:tc>
      </w:tr>
      <w:tr w:rsidR="00FA0752" w14:paraId="67AFF8F6" w14:textId="77777777" w:rsidTr="00881D79">
        <w:trPr>
          <w:trHeight w:val="263"/>
        </w:trPr>
        <w:tc>
          <w:tcPr>
            <w:tcW w:w="9558" w:type="dxa"/>
          </w:tcPr>
          <w:p w14:paraId="046311D6" w14:textId="7C069892" w:rsidR="00FA0752" w:rsidRPr="00FA0752" w:rsidRDefault="00FA0752" w:rsidP="00165BA6">
            <w:pPr>
              <w:rPr>
                <w:i/>
                <w:color w:val="FF0000"/>
                <w:szCs w:val="24"/>
                <w:u w:val="single"/>
              </w:rPr>
            </w:pPr>
            <w:r w:rsidRPr="00FA0752">
              <w:rPr>
                <w:szCs w:val="24"/>
              </w:rPr>
              <w:t xml:space="preserve">Last Updated:   </w:t>
            </w:r>
            <w:r w:rsidR="00F11736">
              <w:rPr>
                <w:b/>
                <w:i/>
                <w:color w:val="FF0000"/>
                <w:szCs w:val="24"/>
              </w:rPr>
              <w:t xml:space="preserve">Draft </w:t>
            </w:r>
            <w:r w:rsidR="00057388">
              <w:rPr>
                <w:b/>
                <w:i/>
                <w:color w:val="FF0000"/>
                <w:szCs w:val="24"/>
              </w:rPr>
              <w:t>3/9</w:t>
            </w:r>
            <w:r w:rsidR="00111F4A">
              <w:rPr>
                <w:b/>
                <w:i/>
                <w:color w:val="FF0000"/>
                <w:szCs w:val="24"/>
              </w:rPr>
              <w:t>/19</w:t>
            </w:r>
          </w:p>
        </w:tc>
      </w:tr>
      <w:tr w:rsidR="00FA0752" w14:paraId="39564D01" w14:textId="77777777" w:rsidTr="00881D79">
        <w:trPr>
          <w:trHeight w:val="278"/>
        </w:trPr>
        <w:tc>
          <w:tcPr>
            <w:tcW w:w="9558" w:type="dxa"/>
          </w:tcPr>
          <w:p w14:paraId="64EED460" w14:textId="77777777" w:rsidR="00FA0752" w:rsidRPr="00FA0752" w:rsidRDefault="00FA0752" w:rsidP="00AD1847">
            <w:pPr>
              <w:rPr>
                <w:szCs w:val="24"/>
              </w:rPr>
            </w:pPr>
            <w:r w:rsidRPr="00FA0752">
              <w:rPr>
                <w:szCs w:val="24"/>
              </w:rPr>
              <w:t xml:space="preserve">Responsible Faculty Committee:  </w:t>
            </w:r>
            <w:r w:rsidR="00E63B67">
              <w:rPr>
                <w:szCs w:val="24"/>
              </w:rPr>
              <w:t xml:space="preserve">Research </w:t>
            </w:r>
            <w:r w:rsidR="00AD1847">
              <w:rPr>
                <w:szCs w:val="24"/>
              </w:rPr>
              <w:t>Policy</w:t>
            </w:r>
            <w:r w:rsidR="00F11736">
              <w:rPr>
                <w:szCs w:val="24"/>
              </w:rPr>
              <w:t xml:space="preserve"> Committee</w:t>
            </w:r>
          </w:p>
        </w:tc>
      </w:tr>
      <w:tr w:rsidR="00FA0752" w14:paraId="08F94DA1" w14:textId="77777777" w:rsidTr="00881D79">
        <w:trPr>
          <w:trHeight w:val="277"/>
        </w:trPr>
        <w:tc>
          <w:tcPr>
            <w:tcW w:w="9558" w:type="dxa"/>
          </w:tcPr>
          <w:p w14:paraId="3ED4E8F1" w14:textId="77777777" w:rsidR="00FA0752" w:rsidRPr="00FA0752" w:rsidRDefault="00FA0752" w:rsidP="001D3280">
            <w:pPr>
              <w:rPr>
                <w:szCs w:val="24"/>
                <w:u w:val="single"/>
              </w:rPr>
            </w:pPr>
            <w:r w:rsidRPr="00FA0752">
              <w:rPr>
                <w:szCs w:val="24"/>
              </w:rPr>
              <w:t>Office Responsible for Administration</w:t>
            </w:r>
            <w:r w:rsidR="003455F7">
              <w:rPr>
                <w:szCs w:val="24"/>
              </w:rPr>
              <w:t>:</w:t>
            </w:r>
            <w:r w:rsidR="003455F7">
              <w:rPr>
                <w:b/>
                <w:szCs w:val="24"/>
              </w:rPr>
              <w:t xml:space="preserve"> </w:t>
            </w:r>
            <w:r w:rsidR="003455F7" w:rsidRPr="003455F7">
              <w:rPr>
                <w:szCs w:val="24"/>
              </w:rPr>
              <w:t>Office of the University Secretary</w:t>
            </w:r>
          </w:p>
        </w:tc>
      </w:tr>
    </w:tbl>
    <w:p w14:paraId="05564629" w14:textId="7266371F" w:rsidR="007C5599" w:rsidRDefault="007C5599" w:rsidP="007C5599">
      <w:pPr>
        <w:pStyle w:val="NormalWeb"/>
        <w:spacing w:before="0" w:beforeAutospacing="0" w:after="0" w:afterAutospacing="0"/>
        <w:rPr>
          <w:color w:val="7030A0"/>
        </w:rPr>
      </w:pPr>
      <w:bookmarkStart w:id="0" w:name="_Hlk34654091"/>
      <w:r w:rsidRPr="00A16D2A">
        <w:rPr>
          <w:b/>
        </w:rPr>
        <w:t>Legend</w:t>
      </w:r>
      <w:r w:rsidRPr="00F0778B">
        <w:t xml:space="preserve"> </w:t>
      </w:r>
      <w:r w:rsidRPr="00F34DC8">
        <w:t xml:space="preserve">Proposed </w:t>
      </w:r>
      <w:r>
        <w:t>a</w:t>
      </w:r>
      <w:r w:rsidRPr="00F34DC8">
        <w:t xml:space="preserve">dditions are highlighted in </w:t>
      </w:r>
      <w:r w:rsidRPr="00F34DC8">
        <w:rPr>
          <w:color w:val="FF0000"/>
          <w:u w:val="single"/>
        </w:rPr>
        <w:t>red</w:t>
      </w:r>
      <w:r w:rsidRPr="00F34DC8">
        <w:t xml:space="preserve"> and proposed deletions are in </w:t>
      </w:r>
      <w:r w:rsidRPr="00F34DC8">
        <w:rPr>
          <w:strike/>
          <w:sz w:val="20"/>
          <w:szCs w:val="20"/>
        </w:rPr>
        <w:t>strikeout</w:t>
      </w:r>
      <w:r w:rsidRPr="00F34DC8">
        <w:t>.</w:t>
      </w:r>
      <w:r w:rsidRPr="00F34DC8">
        <w:rPr>
          <w:color w:val="7030A0"/>
        </w:rPr>
        <w:t xml:space="preserve">  </w:t>
      </w:r>
    </w:p>
    <w:bookmarkEnd w:id="0"/>
    <w:p w14:paraId="7D32BD9D" w14:textId="77777777" w:rsidR="00FA0752" w:rsidRDefault="00FA0752" w:rsidP="0038714C">
      <w:pPr>
        <w:spacing w:after="0" w:line="240" w:lineRule="auto"/>
        <w:rPr>
          <w:b/>
          <w:color w:val="0070C0"/>
        </w:rPr>
      </w:pPr>
    </w:p>
    <w:tbl>
      <w:tblPr>
        <w:tblStyle w:val="TableGrid"/>
        <w:tblW w:w="0" w:type="auto"/>
        <w:shd w:val="clear" w:color="auto" w:fill="EEECE1" w:themeFill="background2"/>
        <w:tblLook w:val="04A0" w:firstRow="1" w:lastRow="0" w:firstColumn="1" w:lastColumn="0" w:noHBand="0" w:noVBand="1"/>
      </w:tblPr>
      <w:tblGrid>
        <w:gridCol w:w="9350"/>
      </w:tblGrid>
      <w:tr w:rsidR="00526C8D" w14:paraId="26322399" w14:textId="77777777" w:rsidTr="00277F1F">
        <w:tc>
          <w:tcPr>
            <w:tcW w:w="9576" w:type="dxa"/>
            <w:shd w:val="clear" w:color="auto" w:fill="EEECE1" w:themeFill="background2"/>
          </w:tcPr>
          <w:p w14:paraId="1EA11F15" w14:textId="77777777" w:rsidR="00526C8D" w:rsidRPr="00466702" w:rsidRDefault="00526C8D" w:rsidP="001B43D5">
            <w:pPr>
              <w:rPr>
                <w:rFonts w:asciiTheme="minorHAnsi" w:eastAsia="Times New Roman" w:hAnsiTheme="minorHAnsi" w:cstheme="minorHAnsi"/>
                <w:b/>
                <w:color w:val="FF0000"/>
                <w:szCs w:val="24"/>
              </w:rPr>
            </w:pPr>
            <w:bookmarkStart w:id="1" w:name="_GoBack"/>
            <w:r w:rsidRPr="00466702">
              <w:rPr>
                <w:rFonts w:asciiTheme="minorHAnsi" w:eastAsia="Times New Roman" w:hAnsiTheme="minorHAnsi" w:cstheme="minorHAnsi"/>
                <w:szCs w:val="24"/>
              </w:rPr>
              <w:t>Revisions to the Policy Rationale, Policy Statement,</w:t>
            </w:r>
            <w:r w:rsidR="001B43D5" w:rsidRPr="00466702">
              <w:rPr>
                <w:rFonts w:asciiTheme="minorHAnsi" w:eastAsia="Times New Roman" w:hAnsiTheme="minorHAnsi" w:cstheme="minorHAnsi"/>
                <w:szCs w:val="24"/>
              </w:rPr>
              <w:t xml:space="preserve"> and </w:t>
            </w:r>
            <w:r w:rsidRPr="00466702">
              <w:rPr>
                <w:rFonts w:asciiTheme="minorHAnsi" w:eastAsia="Times New Roman" w:hAnsiTheme="minorHAnsi" w:cstheme="minorHAnsi"/>
                <w:szCs w:val="24"/>
              </w:rPr>
              <w:t>Applicability sections of this document must be approved by the full Faculty Senate.</w:t>
            </w:r>
          </w:p>
        </w:tc>
      </w:tr>
      <w:bookmarkEnd w:id="1"/>
    </w:tbl>
    <w:p w14:paraId="6C8C7C8C" w14:textId="77777777" w:rsidR="00526C8D" w:rsidRPr="00765593" w:rsidRDefault="00526C8D" w:rsidP="00526C8D">
      <w:pPr>
        <w:spacing w:after="0" w:line="240" w:lineRule="auto"/>
        <w:rPr>
          <w:rFonts w:ascii="Times New Roman" w:eastAsia="Times New Roman" w:hAnsi="Times New Roman" w:cs="Times New Roman"/>
          <w:b/>
          <w:szCs w:val="24"/>
        </w:rPr>
      </w:pPr>
    </w:p>
    <w:tbl>
      <w:tblPr>
        <w:tblStyle w:val="TableGrid"/>
        <w:tblW w:w="0" w:type="auto"/>
        <w:tblLook w:val="04A0" w:firstRow="1" w:lastRow="0" w:firstColumn="1" w:lastColumn="0" w:noHBand="0" w:noVBand="1"/>
      </w:tblPr>
      <w:tblGrid>
        <w:gridCol w:w="9360"/>
      </w:tblGrid>
      <w:tr w:rsidR="0016712C" w:rsidRPr="0038714C" w14:paraId="732D347A" w14:textId="77777777" w:rsidTr="007A3F8E">
        <w:tc>
          <w:tcPr>
            <w:tcW w:w="9576" w:type="dxa"/>
            <w:tcBorders>
              <w:left w:val="nil"/>
              <w:right w:val="nil"/>
            </w:tcBorders>
          </w:tcPr>
          <w:p w14:paraId="6492EA23" w14:textId="77777777" w:rsidR="0016712C" w:rsidRPr="0038714C" w:rsidRDefault="0016712C" w:rsidP="007A3F8E">
            <w:pPr>
              <w:jc w:val="center"/>
              <w:rPr>
                <w:sz w:val="32"/>
                <w:szCs w:val="32"/>
              </w:rPr>
            </w:pPr>
            <w:r>
              <w:rPr>
                <w:sz w:val="32"/>
                <w:szCs w:val="32"/>
              </w:rPr>
              <w:t>POLICY RATIONAL</w:t>
            </w:r>
            <w:r w:rsidR="007636FD">
              <w:rPr>
                <w:sz w:val="32"/>
                <w:szCs w:val="32"/>
              </w:rPr>
              <w:t>E</w:t>
            </w:r>
          </w:p>
        </w:tc>
      </w:tr>
    </w:tbl>
    <w:p w14:paraId="28431E83" w14:textId="77777777" w:rsidR="00AD1847" w:rsidRDefault="00AD1847" w:rsidP="00E63B67">
      <w:pPr>
        <w:spacing w:after="0" w:line="240" w:lineRule="auto"/>
        <w:rPr>
          <w:rFonts w:asciiTheme="minorHAnsi" w:hAnsiTheme="minorHAnsi" w:cstheme="minorHAnsi"/>
          <w:color w:val="FF0000"/>
          <w:u w:val="single"/>
        </w:rPr>
      </w:pPr>
    </w:p>
    <w:p w14:paraId="52FC1688" w14:textId="62509560" w:rsidR="00E63B67" w:rsidRDefault="00E63B67" w:rsidP="0032340F">
      <w:pPr>
        <w:spacing w:after="0" w:line="240" w:lineRule="auto"/>
        <w:rPr>
          <w:rFonts w:asciiTheme="minorHAnsi" w:eastAsia="Times New Roman" w:hAnsiTheme="minorHAnsi" w:cs="Times New Roman"/>
          <w:color w:val="FF0000"/>
          <w:szCs w:val="24"/>
          <w:u w:val="single"/>
        </w:rPr>
      </w:pPr>
      <w:r w:rsidRPr="007C5599">
        <w:rPr>
          <w:rFonts w:asciiTheme="minorHAnsi" w:hAnsiTheme="minorHAnsi" w:cstheme="minorHAnsi"/>
          <w:color w:val="FF0000"/>
          <w:u w:val="single"/>
        </w:rPr>
        <w:t xml:space="preserve">The Research </w:t>
      </w:r>
      <w:r w:rsidR="00AD1847" w:rsidRPr="007C5599">
        <w:rPr>
          <w:rFonts w:asciiTheme="minorHAnsi" w:hAnsiTheme="minorHAnsi" w:cstheme="minorHAnsi"/>
          <w:color w:val="FF0000"/>
          <w:u w:val="single"/>
        </w:rPr>
        <w:t>Policy</w:t>
      </w:r>
      <w:r w:rsidRPr="007C5599">
        <w:rPr>
          <w:rFonts w:asciiTheme="minorHAnsi" w:hAnsiTheme="minorHAnsi" w:cstheme="minorHAnsi"/>
          <w:color w:val="FF0000"/>
          <w:u w:val="single"/>
        </w:rPr>
        <w:t xml:space="preserve"> Committee (R</w:t>
      </w:r>
      <w:r w:rsidR="00AD1847" w:rsidRPr="007C5599">
        <w:rPr>
          <w:rFonts w:asciiTheme="minorHAnsi" w:hAnsiTheme="minorHAnsi" w:cstheme="minorHAnsi"/>
          <w:color w:val="FF0000"/>
          <w:u w:val="single"/>
        </w:rPr>
        <w:t>P</w:t>
      </w:r>
      <w:r w:rsidRPr="007C5599">
        <w:rPr>
          <w:rFonts w:asciiTheme="minorHAnsi" w:hAnsiTheme="minorHAnsi" w:cstheme="minorHAnsi"/>
          <w:color w:val="FF0000"/>
          <w:u w:val="single"/>
        </w:rPr>
        <w:t xml:space="preserve">C) is </w:t>
      </w:r>
      <w:r w:rsidRPr="007C5599">
        <w:rPr>
          <w:rFonts w:asciiTheme="minorHAnsi" w:eastAsia="Times New Roman" w:hAnsiTheme="minorHAnsi" w:cstheme="minorHAnsi"/>
          <w:color w:val="FF0000"/>
          <w:szCs w:val="24"/>
          <w:u w:val="single"/>
        </w:rPr>
        <w:t xml:space="preserve">one of </w:t>
      </w:r>
      <w:r w:rsidR="00165BA6" w:rsidRPr="007C5599">
        <w:rPr>
          <w:rFonts w:asciiTheme="minorHAnsi" w:eastAsia="Times New Roman" w:hAnsiTheme="minorHAnsi" w:cstheme="minorHAnsi"/>
          <w:color w:val="FF0000"/>
          <w:szCs w:val="24"/>
          <w:u w:val="single"/>
        </w:rPr>
        <w:t xml:space="preserve">four (4) </w:t>
      </w:r>
      <w:r w:rsidRPr="007C5599">
        <w:rPr>
          <w:rFonts w:asciiTheme="minorHAnsi" w:eastAsia="Times New Roman" w:hAnsiTheme="minorHAnsi" w:cstheme="minorHAnsi"/>
          <w:color w:val="FF0000"/>
          <w:szCs w:val="24"/>
          <w:u w:val="single"/>
        </w:rPr>
        <w:t xml:space="preserve">committees that comprise the Faculty Senate </w:t>
      </w:r>
      <w:r w:rsidRPr="007C5599">
        <w:rPr>
          <w:rFonts w:asciiTheme="minorHAnsi" w:hAnsiTheme="minorHAnsi" w:cstheme="minorHAnsi"/>
          <w:color w:val="FF0000"/>
          <w:u w:val="single"/>
        </w:rPr>
        <w:t>Research and Creative Works</w:t>
      </w:r>
      <w:r w:rsidRPr="007C5599">
        <w:rPr>
          <w:rFonts w:asciiTheme="minorHAnsi" w:eastAsia="Times New Roman" w:hAnsiTheme="minorHAnsi" w:cstheme="minorHAnsi"/>
          <w:color w:val="FF0000"/>
          <w:szCs w:val="24"/>
          <w:u w:val="single"/>
        </w:rPr>
        <w:t xml:space="preserve"> Council, which </w:t>
      </w:r>
      <w:r w:rsidRPr="007C5599">
        <w:rPr>
          <w:rFonts w:asciiTheme="minorHAnsi" w:eastAsia="Times New Roman" w:hAnsiTheme="minorHAnsi" w:cs="Arial"/>
          <w:color w:val="FF0000"/>
          <w:szCs w:val="24"/>
          <w:u w:val="single"/>
        </w:rPr>
        <w:t xml:space="preserve">is charged with oversight of the </w:t>
      </w:r>
      <w:r w:rsidR="0032340F" w:rsidRPr="007C5599">
        <w:rPr>
          <w:rFonts w:asciiTheme="minorHAnsi" w:eastAsia="Times New Roman" w:hAnsiTheme="minorHAnsi" w:cs="Arial"/>
          <w:color w:val="FF0000"/>
          <w:szCs w:val="24"/>
          <w:u w:val="single"/>
        </w:rPr>
        <w:t xml:space="preserve">research and creative endeavors of the University of New Mexico (UNM) both funded and unfunded creative works.   </w:t>
      </w:r>
      <w:r w:rsidR="00AD1847" w:rsidRPr="007C5599">
        <w:rPr>
          <w:rFonts w:asciiTheme="minorHAnsi" w:eastAsia="Times New Roman" w:hAnsiTheme="minorHAnsi" w:cstheme="minorHAnsi"/>
          <w:color w:val="FF0000"/>
          <w:szCs w:val="24"/>
          <w:u w:val="single"/>
        </w:rPr>
        <w:t xml:space="preserve">The primary role of the RPC shall be to encourage and support research and its funding at UNM, including all its established units. </w:t>
      </w:r>
      <w:r w:rsidRPr="007C5599">
        <w:rPr>
          <w:rFonts w:asciiTheme="minorHAnsi" w:eastAsia="Times New Roman" w:hAnsiTheme="minorHAnsi" w:cs="Times New Roman"/>
          <w:color w:val="FF0000"/>
          <w:szCs w:val="24"/>
          <w:u w:val="single"/>
        </w:rPr>
        <w:t xml:space="preserve"> </w:t>
      </w:r>
    </w:p>
    <w:p w14:paraId="487F6C1A" w14:textId="77777777" w:rsidR="007C5599" w:rsidRPr="007C5599" w:rsidRDefault="007C5599" w:rsidP="0032340F">
      <w:pPr>
        <w:spacing w:after="0" w:line="240" w:lineRule="auto"/>
        <w:rPr>
          <w:rFonts w:asciiTheme="minorHAnsi" w:eastAsia="Times New Roman" w:hAnsiTheme="minorHAnsi" w:cs="Times New Roman"/>
          <w:color w:val="FF0000"/>
          <w:szCs w:val="24"/>
          <w:u w:val="single"/>
        </w:rPr>
      </w:pPr>
    </w:p>
    <w:tbl>
      <w:tblPr>
        <w:tblStyle w:val="TableGrid"/>
        <w:tblW w:w="0" w:type="auto"/>
        <w:tblLook w:val="04A0" w:firstRow="1" w:lastRow="0" w:firstColumn="1" w:lastColumn="0" w:noHBand="0" w:noVBand="1"/>
      </w:tblPr>
      <w:tblGrid>
        <w:gridCol w:w="9360"/>
      </w:tblGrid>
      <w:tr w:rsidR="00894577" w:rsidRPr="0038714C" w14:paraId="12584019" w14:textId="77777777" w:rsidTr="00D13537">
        <w:tc>
          <w:tcPr>
            <w:tcW w:w="9576" w:type="dxa"/>
            <w:tcBorders>
              <w:left w:val="nil"/>
              <w:right w:val="nil"/>
            </w:tcBorders>
          </w:tcPr>
          <w:p w14:paraId="2BF9344D" w14:textId="77777777" w:rsidR="00894577" w:rsidRPr="0038714C" w:rsidRDefault="00894577" w:rsidP="00D13537">
            <w:pPr>
              <w:jc w:val="center"/>
              <w:rPr>
                <w:sz w:val="32"/>
                <w:szCs w:val="32"/>
              </w:rPr>
            </w:pPr>
            <w:r>
              <w:rPr>
                <w:sz w:val="32"/>
                <w:szCs w:val="32"/>
              </w:rPr>
              <w:t>POLICY STATEMENT</w:t>
            </w:r>
          </w:p>
        </w:tc>
      </w:tr>
    </w:tbl>
    <w:p w14:paraId="5E9FB58E" w14:textId="77777777" w:rsidR="00AD1847" w:rsidRDefault="00AD1847" w:rsidP="00AD1847">
      <w:pPr>
        <w:spacing w:before="100" w:beforeAutospacing="1" w:after="100" w:afterAutospacing="1" w:line="240" w:lineRule="auto"/>
        <w:rPr>
          <w:rFonts w:asciiTheme="minorHAnsi" w:eastAsia="Times New Roman" w:hAnsiTheme="minorHAnsi" w:cstheme="minorHAnsi"/>
          <w:szCs w:val="24"/>
        </w:rPr>
      </w:pPr>
      <w:r w:rsidRPr="00AD1847">
        <w:rPr>
          <w:rFonts w:asciiTheme="minorHAnsi" w:eastAsia="Times New Roman" w:hAnsiTheme="minorHAnsi" w:cstheme="minorHAnsi"/>
          <w:szCs w:val="24"/>
        </w:rPr>
        <w:t xml:space="preserve">The functions of the </w:t>
      </w:r>
      <w:r>
        <w:rPr>
          <w:rFonts w:asciiTheme="minorHAnsi" w:eastAsia="Times New Roman" w:hAnsiTheme="minorHAnsi" w:cstheme="minorHAnsi"/>
          <w:szCs w:val="24"/>
        </w:rPr>
        <w:t>RPC</w:t>
      </w:r>
      <w:r w:rsidRPr="00AD1847">
        <w:rPr>
          <w:rFonts w:asciiTheme="minorHAnsi" w:eastAsia="Times New Roman" w:hAnsiTheme="minorHAnsi" w:cstheme="minorHAnsi"/>
          <w:szCs w:val="24"/>
        </w:rPr>
        <w:t xml:space="preserve"> shall include, but not be limited to: </w:t>
      </w:r>
    </w:p>
    <w:p w14:paraId="3004E473" w14:textId="77777777" w:rsidR="00AD1847" w:rsidRDefault="00AD1847" w:rsidP="00AD1847">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szCs w:val="24"/>
        </w:rPr>
        <w:t>1) I</w:t>
      </w:r>
      <w:r w:rsidRPr="00AD1847">
        <w:rPr>
          <w:rFonts w:asciiTheme="minorHAnsi" w:eastAsia="Times New Roman" w:hAnsiTheme="minorHAnsi" w:cstheme="minorHAnsi"/>
          <w:szCs w:val="24"/>
        </w:rPr>
        <w:t>nitiating, formulating, recommending, and reviewing policies regarding sponsored and unsponsored resea</w:t>
      </w:r>
      <w:r>
        <w:rPr>
          <w:rFonts w:asciiTheme="minorHAnsi" w:eastAsia="Times New Roman" w:hAnsiTheme="minorHAnsi" w:cstheme="minorHAnsi"/>
          <w:szCs w:val="24"/>
        </w:rPr>
        <w:t>rch, and intellectual property.</w:t>
      </w:r>
    </w:p>
    <w:p w14:paraId="46BCDDC7" w14:textId="77777777" w:rsidR="00AD1847" w:rsidRDefault="00AD1847" w:rsidP="00AD1847">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szCs w:val="24"/>
        </w:rPr>
        <w:t>2) R</w:t>
      </w:r>
      <w:r w:rsidRPr="00AD1847">
        <w:rPr>
          <w:rFonts w:asciiTheme="minorHAnsi" w:eastAsia="Times New Roman" w:hAnsiTheme="minorHAnsi" w:cstheme="minorHAnsi"/>
          <w:szCs w:val="24"/>
        </w:rPr>
        <w:t xml:space="preserve">ecommending </w:t>
      </w:r>
      <w:r>
        <w:rPr>
          <w:rFonts w:asciiTheme="minorHAnsi" w:eastAsia="Times New Roman" w:hAnsiTheme="minorHAnsi" w:cstheme="minorHAnsi"/>
          <w:szCs w:val="24"/>
        </w:rPr>
        <w:t>UNM</w:t>
      </w:r>
      <w:r w:rsidRPr="00AD1847">
        <w:rPr>
          <w:rFonts w:asciiTheme="minorHAnsi" w:eastAsia="Times New Roman" w:hAnsiTheme="minorHAnsi" w:cstheme="minorHAnsi"/>
          <w:szCs w:val="24"/>
        </w:rPr>
        <w:t xml:space="preserve"> policy regarding the distribution of ove</w:t>
      </w:r>
      <w:r>
        <w:rPr>
          <w:rFonts w:asciiTheme="minorHAnsi" w:eastAsia="Times New Roman" w:hAnsiTheme="minorHAnsi" w:cstheme="minorHAnsi"/>
          <w:szCs w:val="24"/>
        </w:rPr>
        <w:t>rhead and institutional grants.</w:t>
      </w:r>
    </w:p>
    <w:p w14:paraId="5694F881" w14:textId="77777777" w:rsidR="00AD1847" w:rsidRDefault="00AD1847" w:rsidP="00AD1847">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szCs w:val="24"/>
        </w:rPr>
        <w:t>3) R</w:t>
      </w:r>
      <w:r w:rsidRPr="00AD1847">
        <w:rPr>
          <w:rFonts w:asciiTheme="minorHAnsi" w:eastAsia="Times New Roman" w:hAnsiTheme="minorHAnsi" w:cstheme="minorHAnsi"/>
          <w:szCs w:val="24"/>
        </w:rPr>
        <w:t xml:space="preserve">eviewing with the chief administrative officers for research the research budget of </w:t>
      </w:r>
      <w:r>
        <w:rPr>
          <w:rFonts w:asciiTheme="minorHAnsi" w:eastAsia="Times New Roman" w:hAnsiTheme="minorHAnsi" w:cstheme="minorHAnsi"/>
          <w:szCs w:val="24"/>
        </w:rPr>
        <w:t>UNM</w:t>
      </w:r>
      <w:r w:rsidRPr="00AD1847">
        <w:rPr>
          <w:rFonts w:asciiTheme="minorHAnsi" w:eastAsia="Times New Roman" w:hAnsiTheme="minorHAnsi" w:cstheme="minorHAnsi"/>
          <w:szCs w:val="24"/>
        </w:rPr>
        <w:t xml:space="preserve"> prior to and during its final development, and informing and making recommendations to the Facult</w:t>
      </w:r>
      <w:r>
        <w:rPr>
          <w:rFonts w:asciiTheme="minorHAnsi" w:eastAsia="Times New Roman" w:hAnsiTheme="minorHAnsi" w:cstheme="minorHAnsi"/>
          <w:szCs w:val="24"/>
        </w:rPr>
        <w:t>y Senate regarding this budget.</w:t>
      </w:r>
    </w:p>
    <w:p w14:paraId="2C0E4535" w14:textId="77777777" w:rsidR="00AD1847" w:rsidRDefault="00AD1847" w:rsidP="00AD1847">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szCs w:val="24"/>
        </w:rPr>
        <w:t>4) R</w:t>
      </w:r>
      <w:r w:rsidRPr="00AD1847">
        <w:rPr>
          <w:rFonts w:asciiTheme="minorHAnsi" w:eastAsia="Times New Roman" w:hAnsiTheme="minorHAnsi" w:cstheme="minorHAnsi"/>
          <w:szCs w:val="24"/>
        </w:rPr>
        <w:t>ecommending policy concerning the use of the Faculty Research Fund and reviewing and making recommendations to the administration through the Faculty Senate regarding the budge</w:t>
      </w:r>
      <w:r>
        <w:rPr>
          <w:rFonts w:asciiTheme="minorHAnsi" w:eastAsia="Times New Roman" w:hAnsiTheme="minorHAnsi" w:cstheme="minorHAnsi"/>
          <w:szCs w:val="24"/>
        </w:rPr>
        <w:t>t of the Faculty Research Fund.</w:t>
      </w:r>
    </w:p>
    <w:p w14:paraId="3A81BBA6" w14:textId="77777777" w:rsidR="00AD1847" w:rsidRDefault="00AD1847" w:rsidP="00AD1847">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szCs w:val="24"/>
        </w:rPr>
        <w:t>5) F</w:t>
      </w:r>
      <w:r w:rsidRPr="00AD1847">
        <w:rPr>
          <w:rFonts w:asciiTheme="minorHAnsi" w:eastAsia="Times New Roman" w:hAnsiTheme="minorHAnsi" w:cstheme="minorHAnsi"/>
          <w:szCs w:val="24"/>
        </w:rPr>
        <w:t>ormulating policy regarding the establishment, major modification or termination, and periodic review of research centers, bureaus, institutes, or other related organizations, reviewing and making recommendations to the central administration and the Faculty Senate on proposals regarding these bodies, and participating in the pe</w:t>
      </w:r>
      <w:r>
        <w:rPr>
          <w:rFonts w:asciiTheme="minorHAnsi" w:eastAsia="Times New Roman" w:hAnsiTheme="minorHAnsi" w:cstheme="minorHAnsi"/>
          <w:szCs w:val="24"/>
        </w:rPr>
        <w:t>riodic review of these centers.</w:t>
      </w:r>
    </w:p>
    <w:p w14:paraId="1E08AE64" w14:textId="77777777" w:rsidR="00AD1847" w:rsidRDefault="00AD1847" w:rsidP="00AD1847">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szCs w:val="24"/>
        </w:rPr>
        <w:lastRenderedPageBreak/>
        <w:t>6) E</w:t>
      </w:r>
      <w:r w:rsidRPr="00AD1847">
        <w:rPr>
          <w:rFonts w:asciiTheme="minorHAnsi" w:eastAsia="Times New Roman" w:hAnsiTheme="minorHAnsi" w:cstheme="minorHAnsi"/>
          <w:szCs w:val="24"/>
        </w:rPr>
        <w:t>valuating, formulating and recommending policy concerning research support services provided by computer facilities, libraries, contract accounting, research administration, and other support organizations; making recommendations to the central administration when the appointment of the chief administrative officers fo</w:t>
      </w:r>
      <w:r>
        <w:rPr>
          <w:rFonts w:asciiTheme="minorHAnsi" w:eastAsia="Times New Roman" w:hAnsiTheme="minorHAnsi" w:cstheme="minorHAnsi"/>
          <w:szCs w:val="24"/>
        </w:rPr>
        <w:t>r research is being considered.</w:t>
      </w:r>
    </w:p>
    <w:p w14:paraId="4E16F90F" w14:textId="77777777" w:rsidR="00AD1847" w:rsidRDefault="00AD1847" w:rsidP="00AD1847">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szCs w:val="24"/>
        </w:rPr>
        <w:t>7) M</w:t>
      </w:r>
      <w:r w:rsidRPr="00AD1847">
        <w:rPr>
          <w:rFonts w:asciiTheme="minorHAnsi" w:eastAsia="Times New Roman" w:hAnsiTheme="minorHAnsi" w:cstheme="minorHAnsi"/>
          <w:szCs w:val="24"/>
        </w:rPr>
        <w:t xml:space="preserve">aking recommendations to the Faculty Senate on matters of grant research, contract research, patent and copyright policy, and policy on commercialization of intellectual property affecting directly or indirectly the faculty and </w:t>
      </w:r>
      <w:r>
        <w:rPr>
          <w:rFonts w:asciiTheme="minorHAnsi" w:eastAsia="Times New Roman" w:hAnsiTheme="minorHAnsi" w:cstheme="minorHAnsi"/>
          <w:szCs w:val="24"/>
        </w:rPr>
        <w:t>UNM as a whole.</w:t>
      </w:r>
    </w:p>
    <w:p w14:paraId="625DA045" w14:textId="0F132C04" w:rsidR="00AD1847" w:rsidRPr="00A71AD1" w:rsidRDefault="00AD1847" w:rsidP="00AD1847">
      <w:pPr>
        <w:spacing w:before="100" w:beforeAutospacing="1" w:after="100" w:afterAutospacing="1" w:line="240" w:lineRule="auto"/>
        <w:rPr>
          <w:rFonts w:asciiTheme="minorHAnsi" w:eastAsia="Times New Roman" w:hAnsiTheme="minorHAnsi" w:cstheme="minorHAnsi"/>
          <w:sz w:val="20"/>
          <w:szCs w:val="20"/>
        </w:rPr>
      </w:pPr>
      <w:r w:rsidRPr="00AD1847">
        <w:rPr>
          <w:rFonts w:asciiTheme="minorHAnsi" w:eastAsia="Times New Roman" w:hAnsiTheme="minorHAnsi" w:cstheme="minorHAnsi"/>
          <w:strike/>
          <w:sz w:val="20"/>
          <w:szCs w:val="20"/>
        </w:rPr>
        <w:t xml:space="preserve">Consulting with the Faculty Senate on formulating the charge of the Intellectual Property Committee as called for in the University Intellectual Property </w:t>
      </w:r>
      <w:proofErr w:type="gramStart"/>
      <w:r w:rsidRPr="00AD1847">
        <w:rPr>
          <w:rFonts w:asciiTheme="minorHAnsi" w:eastAsia="Times New Roman" w:hAnsiTheme="minorHAnsi" w:cstheme="minorHAnsi"/>
          <w:strike/>
          <w:sz w:val="20"/>
          <w:szCs w:val="20"/>
        </w:rPr>
        <w:t>Policy;</w:t>
      </w:r>
      <w:r w:rsidRPr="00AD1847">
        <w:rPr>
          <w:rFonts w:asciiTheme="minorHAnsi" w:eastAsia="Times New Roman" w:hAnsiTheme="minorHAnsi" w:cstheme="minorHAnsi"/>
          <w:szCs w:val="24"/>
        </w:rPr>
        <w:t xml:space="preserve"> </w:t>
      </w:r>
      <w:r w:rsidR="00A71AD1">
        <w:rPr>
          <w:rFonts w:asciiTheme="minorHAnsi" w:eastAsia="Times New Roman" w:hAnsiTheme="minorHAnsi" w:cstheme="minorHAnsi"/>
          <w:szCs w:val="24"/>
        </w:rPr>
        <w:t xml:space="preserve"> </w:t>
      </w:r>
      <w:r w:rsidR="00A71AD1" w:rsidRPr="00A71AD1">
        <w:rPr>
          <w:rFonts w:asciiTheme="minorHAnsi" w:eastAsia="Times New Roman" w:hAnsiTheme="minorHAnsi" w:cstheme="minorHAnsi"/>
          <w:sz w:val="20"/>
          <w:szCs w:val="20"/>
        </w:rPr>
        <w:t>Deleted</w:t>
      </w:r>
      <w:proofErr w:type="gramEnd"/>
      <w:r w:rsidR="00A71AD1" w:rsidRPr="00A71AD1">
        <w:rPr>
          <w:rFonts w:asciiTheme="minorHAnsi" w:eastAsia="Times New Roman" w:hAnsiTheme="minorHAnsi" w:cstheme="minorHAnsi"/>
          <w:sz w:val="20"/>
          <w:szCs w:val="20"/>
        </w:rPr>
        <w:t xml:space="preserve"> because </w:t>
      </w:r>
      <w:r w:rsidR="00A71AD1">
        <w:rPr>
          <w:rFonts w:asciiTheme="minorHAnsi" w:eastAsia="Times New Roman" w:hAnsiTheme="minorHAnsi" w:cstheme="minorHAnsi"/>
          <w:sz w:val="20"/>
          <w:szCs w:val="20"/>
        </w:rPr>
        <w:t>t</w:t>
      </w:r>
      <w:r w:rsidR="00A71AD1" w:rsidRPr="00A71AD1">
        <w:rPr>
          <w:rFonts w:asciiTheme="minorHAnsi" w:eastAsia="Times New Roman" w:hAnsiTheme="minorHAnsi" w:cstheme="minorHAnsi"/>
          <w:sz w:val="20"/>
          <w:szCs w:val="20"/>
        </w:rPr>
        <w:t xml:space="preserve">he Intellectual Property Committee no longer exists. </w:t>
      </w:r>
    </w:p>
    <w:p w14:paraId="3CDA5F84" w14:textId="77777777" w:rsidR="00AD1847" w:rsidRDefault="00AD1847" w:rsidP="00AD1847">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szCs w:val="24"/>
        </w:rPr>
        <w:t>8) R</w:t>
      </w:r>
      <w:r w:rsidRPr="00AD1847">
        <w:rPr>
          <w:rFonts w:asciiTheme="minorHAnsi" w:eastAsia="Times New Roman" w:hAnsiTheme="minorHAnsi" w:cstheme="minorHAnsi"/>
          <w:szCs w:val="24"/>
        </w:rPr>
        <w:t>ecommending candidates for t</w:t>
      </w:r>
      <w:r>
        <w:rPr>
          <w:rFonts w:asciiTheme="minorHAnsi" w:eastAsia="Times New Roman" w:hAnsiTheme="minorHAnsi" w:cstheme="minorHAnsi"/>
          <w:szCs w:val="24"/>
        </w:rPr>
        <w:t>he Annual Research Lectureship.</w:t>
      </w:r>
    </w:p>
    <w:p w14:paraId="208F2CBD" w14:textId="77777777" w:rsidR="00AD1847" w:rsidRDefault="00AD1847" w:rsidP="00AD1847">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szCs w:val="24"/>
        </w:rPr>
        <w:t>9) M</w:t>
      </w:r>
      <w:r w:rsidRPr="00AD1847">
        <w:rPr>
          <w:rFonts w:asciiTheme="minorHAnsi" w:eastAsia="Times New Roman" w:hAnsiTheme="minorHAnsi" w:cstheme="minorHAnsi"/>
          <w:szCs w:val="24"/>
        </w:rPr>
        <w:t>eeting with the academic deans formally at least once each year to discuss current problems and exchange infor</w:t>
      </w:r>
      <w:r>
        <w:rPr>
          <w:rFonts w:asciiTheme="minorHAnsi" w:eastAsia="Times New Roman" w:hAnsiTheme="minorHAnsi" w:cstheme="minorHAnsi"/>
          <w:szCs w:val="24"/>
        </w:rPr>
        <w:t>mation concerning research.</w:t>
      </w:r>
    </w:p>
    <w:p w14:paraId="2FB403B6" w14:textId="77777777" w:rsidR="00AD1847" w:rsidRPr="00AD1847" w:rsidRDefault="00AD1847" w:rsidP="00AD1847">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szCs w:val="24"/>
        </w:rPr>
        <w:t>10) C</w:t>
      </w:r>
      <w:r w:rsidRPr="00AD1847">
        <w:rPr>
          <w:rFonts w:asciiTheme="minorHAnsi" w:eastAsia="Times New Roman" w:hAnsiTheme="minorHAnsi" w:cstheme="minorHAnsi"/>
          <w:szCs w:val="24"/>
        </w:rPr>
        <w:t>onsulting with the chief administrative officers for research regarding implementation of policies.</w:t>
      </w:r>
    </w:p>
    <w:p w14:paraId="03486F40" w14:textId="505EADA5" w:rsidR="007A775E" w:rsidRDefault="00AD1847" w:rsidP="00AD1847">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szCs w:val="24"/>
        </w:rPr>
        <w:t xml:space="preserve">Membership: </w:t>
      </w:r>
      <w:r w:rsidRPr="00AD1847">
        <w:rPr>
          <w:rFonts w:asciiTheme="minorHAnsi" w:eastAsia="Times New Roman" w:hAnsiTheme="minorHAnsi" w:cstheme="minorHAnsi"/>
          <w:szCs w:val="24"/>
        </w:rPr>
        <w:t xml:space="preserve">Twelve </w:t>
      </w:r>
      <w:r>
        <w:rPr>
          <w:rFonts w:asciiTheme="minorHAnsi" w:eastAsia="Times New Roman" w:hAnsiTheme="minorHAnsi" w:cstheme="minorHAnsi"/>
          <w:szCs w:val="24"/>
        </w:rPr>
        <w:t xml:space="preserve">(12) </w:t>
      </w:r>
      <w:r w:rsidRPr="00AD1847">
        <w:rPr>
          <w:rFonts w:asciiTheme="minorHAnsi" w:eastAsia="Times New Roman" w:hAnsiTheme="minorHAnsi" w:cstheme="minorHAnsi"/>
          <w:szCs w:val="24"/>
        </w:rPr>
        <w:t xml:space="preserve">faculty members, appointed by the Faculty Senate in consultation with the Committee </w:t>
      </w:r>
      <w:r>
        <w:rPr>
          <w:rFonts w:asciiTheme="minorHAnsi" w:eastAsia="Times New Roman" w:hAnsiTheme="minorHAnsi" w:cstheme="minorHAnsi"/>
          <w:szCs w:val="24"/>
        </w:rPr>
        <w:t>C</w:t>
      </w:r>
      <w:r w:rsidRPr="00AD1847">
        <w:rPr>
          <w:rFonts w:asciiTheme="minorHAnsi" w:eastAsia="Times New Roman" w:hAnsiTheme="minorHAnsi" w:cstheme="minorHAnsi"/>
          <w:szCs w:val="24"/>
        </w:rPr>
        <w:t xml:space="preserve">hair, selected primarily from colleges and departments generating sponsored research: including three </w:t>
      </w:r>
      <w:r>
        <w:rPr>
          <w:rFonts w:asciiTheme="minorHAnsi" w:eastAsia="Times New Roman" w:hAnsiTheme="minorHAnsi" w:cstheme="minorHAnsi"/>
          <w:szCs w:val="24"/>
        </w:rPr>
        <w:t xml:space="preserve">(3) </w:t>
      </w:r>
      <w:r w:rsidRPr="00AD1847">
        <w:rPr>
          <w:rFonts w:asciiTheme="minorHAnsi" w:eastAsia="Times New Roman" w:hAnsiTheme="minorHAnsi" w:cstheme="minorHAnsi"/>
          <w:szCs w:val="24"/>
        </w:rPr>
        <w:t xml:space="preserve">from the College of Arts and Sciences, two </w:t>
      </w:r>
      <w:r>
        <w:rPr>
          <w:rFonts w:asciiTheme="minorHAnsi" w:eastAsia="Times New Roman" w:hAnsiTheme="minorHAnsi" w:cstheme="minorHAnsi"/>
          <w:szCs w:val="24"/>
        </w:rPr>
        <w:t xml:space="preserve">(2) </w:t>
      </w:r>
      <w:r w:rsidRPr="00AD1847">
        <w:rPr>
          <w:rFonts w:asciiTheme="minorHAnsi" w:eastAsia="Times New Roman" w:hAnsiTheme="minorHAnsi" w:cstheme="minorHAnsi"/>
          <w:szCs w:val="24"/>
        </w:rPr>
        <w:t>from the College of Education</w:t>
      </w:r>
      <w:r w:rsidR="00057388">
        <w:rPr>
          <w:rFonts w:asciiTheme="minorHAnsi" w:eastAsia="Times New Roman" w:hAnsiTheme="minorHAnsi" w:cstheme="minorHAnsi"/>
          <w:szCs w:val="24"/>
        </w:rPr>
        <w:t xml:space="preserve"> </w:t>
      </w:r>
      <w:r w:rsidR="00057388" w:rsidRPr="00057388">
        <w:rPr>
          <w:rFonts w:asciiTheme="minorHAnsi" w:eastAsia="Times New Roman" w:hAnsiTheme="minorHAnsi" w:cstheme="minorHAnsi"/>
          <w:color w:val="FF0000"/>
          <w:szCs w:val="24"/>
          <w:u w:val="single"/>
        </w:rPr>
        <w:t>and Human Sciences</w:t>
      </w:r>
      <w:r w:rsidRPr="00AD1847">
        <w:rPr>
          <w:rFonts w:asciiTheme="minorHAnsi" w:eastAsia="Times New Roman" w:hAnsiTheme="minorHAnsi" w:cstheme="minorHAnsi"/>
          <w:szCs w:val="24"/>
        </w:rPr>
        <w:t xml:space="preserve">, two </w:t>
      </w:r>
      <w:r>
        <w:rPr>
          <w:rFonts w:asciiTheme="minorHAnsi" w:eastAsia="Times New Roman" w:hAnsiTheme="minorHAnsi" w:cstheme="minorHAnsi"/>
          <w:szCs w:val="24"/>
        </w:rPr>
        <w:t xml:space="preserve">(2) </w:t>
      </w:r>
      <w:r w:rsidRPr="00AD1847">
        <w:rPr>
          <w:rFonts w:asciiTheme="minorHAnsi" w:eastAsia="Times New Roman" w:hAnsiTheme="minorHAnsi" w:cstheme="minorHAnsi"/>
          <w:szCs w:val="24"/>
        </w:rPr>
        <w:t xml:space="preserve">from the School of Engineering, one </w:t>
      </w:r>
      <w:r>
        <w:rPr>
          <w:rFonts w:asciiTheme="minorHAnsi" w:eastAsia="Times New Roman" w:hAnsiTheme="minorHAnsi" w:cstheme="minorHAnsi"/>
          <w:szCs w:val="24"/>
        </w:rPr>
        <w:t xml:space="preserve">(1) </w:t>
      </w:r>
      <w:r w:rsidRPr="00AD1847">
        <w:rPr>
          <w:rFonts w:asciiTheme="minorHAnsi" w:eastAsia="Times New Roman" w:hAnsiTheme="minorHAnsi" w:cstheme="minorHAnsi"/>
          <w:szCs w:val="24"/>
        </w:rPr>
        <w:t xml:space="preserve">from the College of Fine Arts, one </w:t>
      </w:r>
      <w:r>
        <w:rPr>
          <w:rFonts w:asciiTheme="minorHAnsi" w:eastAsia="Times New Roman" w:hAnsiTheme="minorHAnsi" w:cstheme="minorHAnsi"/>
          <w:szCs w:val="24"/>
        </w:rPr>
        <w:t xml:space="preserve">(1) </w:t>
      </w:r>
      <w:r w:rsidRPr="00AD1847">
        <w:rPr>
          <w:rFonts w:asciiTheme="minorHAnsi" w:eastAsia="Times New Roman" w:hAnsiTheme="minorHAnsi" w:cstheme="minorHAnsi"/>
          <w:szCs w:val="24"/>
        </w:rPr>
        <w:t xml:space="preserve">from the Library, and two </w:t>
      </w:r>
      <w:r>
        <w:rPr>
          <w:rFonts w:asciiTheme="minorHAnsi" w:eastAsia="Times New Roman" w:hAnsiTheme="minorHAnsi" w:cstheme="minorHAnsi"/>
          <w:szCs w:val="24"/>
        </w:rPr>
        <w:t xml:space="preserve">(2) </w:t>
      </w:r>
      <w:r w:rsidRPr="00AD1847">
        <w:rPr>
          <w:rFonts w:asciiTheme="minorHAnsi" w:eastAsia="Times New Roman" w:hAnsiTheme="minorHAnsi" w:cstheme="minorHAnsi"/>
          <w:szCs w:val="24"/>
        </w:rPr>
        <w:t xml:space="preserve">from the Health Sciences Center. One </w:t>
      </w:r>
      <w:r>
        <w:rPr>
          <w:rFonts w:asciiTheme="minorHAnsi" w:eastAsia="Times New Roman" w:hAnsiTheme="minorHAnsi" w:cstheme="minorHAnsi"/>
          <w:szCs w:val="24"/>
        </w:rPr>
        <w:t xml:space="preserve">(1) </w:t>
      </w:r>
      <w:r w:rsidRPr="00AD1847">
        <w:rPr>
          <w:rFonts w:asciiTheme="minorHAnsi" w:eastAsia="Times New Roman" w:hAnsiTheme="minorHAnsi" w:cstheme="minorHAnsi"/>
          <w:szCs w:val="24"/>
        </w:rPr>
        <w:t xml:space="preserve">graduate student member nominated by the Graduate and Professional Student Association (GPSA). Ex-officio members include the chief administrative officer for research on main campus, the chief administrative officer for research at the Health Sciences Center, and the Director of the Science and Technology Corporation at UNM. The attorney from the University Counsel’s office with primary responsibility for research matters shall attend committee meetings and provide legal advice to the RPC. </w:t>
      </w:r>
    </w:p>
    <w:p w14:paraId="02A1C110" w14:textId="21A22824" w:rsidR="00AD1847" w:rsidRDefault="00AD1847" w:rsidP="00AD1847">
      <w:pPr>
        <w:spacing w:before="100" w:beforeAutospacing="1" w:after="100" w:afterAutospacing="1" w:line="240" w:lineRule="auto"/>
        <w:rPr>
          <w:rFonts w:asciiTheme="minorHAnsi" w:eastAsia="Times New Roman" w:hAnsiTheme="minorHAnsi" w:cstheme="minorHAnsi"/>
          <w:szCs w:val="24"/>
        </w:rPr>
      </w:pPr>
      <w:r w:rsidRPr="00AD1847">
        <w:rPr>
          <w:rFonts w:asciiTheme="minorHAnsi" w:eastAsia="Times New Roman" w:hAnsiTheme="minorHAnsi" w:cstheme="minorHAnsi"/>
          <w:szCs w:val="24"/>
        </w:rPr>
        <w:t xml:space="preserve">The terms of office shall be for three </w:t>
      </w:r>
      <w:r>
        <w:rPr>
          <w:rFonts w:asciiTheme="minorHAnsi" w:eastAsia="Times New Roman" w:hAnsiTheme="minorHAnsi" w:cstheme="minorHAnsi"/>
          <w:szCs w:val="24"/>
        </w:rPr>
        <w:t xml:space="preserve">(3) </w:t>
      </w:r>
      <w:r w:rsidRPr="00AD1847">
        <w:rPr>
          <w:rFonts w:asciiTheme="minorHAnsi" w:eastAsia="Times New Roman" w:hAnsiTheme="minorHAnsi" w:cstheme="minorHAnsi"/>
          <w:szCs w:val="24"/>
        </w:rPr>
        <w:t xml:space="preserve">years, set up on a staggered basis so that the terms of at least three </w:t>
      </w:r>
      <w:r>
        <w:rPr>
          <w:rFonts w:asciiTheme="minorHAnsi" w:eastAsia="Times New Roman" w:hAnsiTheme="minorHAnsi" w:cstheme="minorHAnsi"/>
          <w:szCs w:val="24"/>
        </w:rPr>
        <w:t xml:space="preserve">(3) </w:t>
      </w:r>
      <w:r w:rsidRPr="00AD1847">
        <w:rPr>
          <w:rFonts w:asciiTheme="minorHAnsi" w:eastAsia="Times New Roman" w:hAnsiTheme="minorHAnsi" w:cstheme="minorHAnsi"/>
          <w:szCs w:val="24"/>
        </w:rPr>
        <w:t xml:space="preserve">members will expire each year. A member may be appointed for a second three-year term. The </w:t>
      </w:r>
      <w:r>
        <w:rPr>
          <w:rFonts w:asciiTheme="minorHAnsi" w:eastAsia="Times New Roman" w:hAnsiTheme="minorHAnsi" w:cstheme="minorHAnsi"/>
          <w:szCs w:val="24"/>
        </w:rPr>
        <w:t>C</w:t>
      </w:r>
      <w:r w:rsidRPr="00AD1847">
        <w:rPr>
          <w:rFonts w:asciiTheme="minorHAnsi" w:eastAsia="Times New Roman" w:hAnsiTheme="minorHAnsi" w:cstheme="minorHAnsi"/>
          <w:szCs w:val="24"/>
        </w:rPr>
        <w:t xml:space="preserve">hair is elected by the Committee and normally will serve a renewable two-year term. </w:t>
      </w:r>
      <w:r>
        <w:rPr>
          <w:rFonts w:asciiTheme="minorHAnsi" w:eastAsia="Times New Roman" w:hAnsiTheme="minorHAnsi" w:cstheme="minorHAnsi"/>
          <w:szCs w:val="24"/>
        </w:rPr>
        <w:t>RPC</w:t>
      </w:r>
      <w:r w:rsidRPr="00AD1847">
        <w:rPr>
          <w:rFonts w:asciiTheme="minorHAnsi" w:eastAsia="Times New Roman" w:hAnsiTheme="minorHAnsi" w:cstheme="minorHAnsi"/>
          <w:szCs w:val="24"/>
        </w:rPr>
        <w:t xml:space="preserve"> annually elects a Vice-Chair to serve in place of the </w:t>
      </w:r>
      <w:r>
        <w:rPr>
          <w:rFonts w:asciiTheme="minorHAnsi" w:eastAsia="Times New Roman" w:hAnsiTheme="minorHAnsi" w:cstheme="minorHAnsi"/>
          <w:szCs w:val="24"/>
        </w:rPr>
        <w:t>C</w:t>
      </w:r>
      <w:r w:rsidRPr="00AD1847">
        <w:rPr>
          <w:rFonts w:asciiTheme="minorHAnsi" w:eastAsia="Times New Roman" w:hAnsiTheme="minorHAnsi" w:cstheme="minorHAnsi"/>
          <w:szCs w:val="24"/>
        </w:rPr>
        <w:t xml:space="preserve">hair in her/his absence. In addition to </w:t>
      </w:r>
      <w:r>
        <w:rPr>
          <w:rFonts w:asciiTheme="minorHAnsi" w:eastAsia="Times New Roman" w:hAnsiTheme="minorHAnsi" w:cstheme="minorHAnsi"/>
          <w:szCs w:val="24"/>
        </w:rPr>
        <w:t>RPC</w:t>
      </w:r>
      <w:r w:rsidRPr="00AD1847">
        <w:rPr>
          <w:rFonts w:asciiTheme="minorHAnsi" w:eastAsia="Times New Roman" w:hAnsiTheme="minorHAnsi" w:cstheme="minorHAnsi"/>
          <w:szCs w:val="24"/>
        </w:rPr>
        <w:t xml:space="preserve"> appointees, subcommittee membership will be augmented with other faculty, administrators, and graduate students as required for specific subcommittee tasks.)</w:t>
      </w:r>
    </w:p>
    <w:p w14:paraId="64EAB599" w14:textId="77777777" w:rsidR="007A775E" w:rsidRPr="00AD1847" w:rsidRDefault="007A775E" w:rsidP="00AD1847">
      <w:pPr>
        <w:spacing w:before="100" w:beforeAutospacing="1" w:after="100" w:afterAutospacing="1" w:line="240" w:lineRule="auto"/>
        <w:rPr>
          <w:rFonts w:asciiTheme="minorHAnsi" w:eastAsia="Times New Roman" w:hAnsiTheme="minorHAnsi" w:cstheme="minorHAnsi"/>
          <w:szCs w:val="24"/>
        </w:rPr>
      </w:pPr>
    </w:p>
    <w:tbl>
      <w:tblPr>
        <w:tblStyle w:val="TableGrid"/>
        <w:tblW w:w="0" w:type="auto"/>
        <w:tblLook w:val="04A0" w:firstRow="1" w:lastRow="0" w:firstColumn="1" w:lastColumn="0" w:noHBand="0" w:noVBand="1"/>
      </w:tblPr>
      <w:tblGrid>
        <w:gridCol w:w="9360"/>
      </w:tblGrid>
      <w:tr w:rsidR="00FE5D10" w:rsidRPr="0038714C" w14:paraId="2837CD06" w14:textId="77777777" w:rsidTr="00D13537">
        <w:tc>
          <w:tcPr>
            <w:tcW w:w="9576" w:type="dxa"/>
            <w:tcBorders>
              <w:left w:val="nil"/>
              <w:right w:val="nil"/>
            </w:tcBorders>
          </w:tcPr>
          <w:p w14:paraId="1278328C" w14:textId="77777777" w:rsidR="00FE5D10" w:rsidRPr="0038714C" w:rsidRDefault="00BA2783" w:rsidP="00D13537">
            <w:pPr>
              <w:jc w:val="center"/>
              <w:rPr>
                <w:sz w:val="32"/>
                <w:szCs w:val="32"/>
              </w:rPr>
            </w:pPr>
            <w:r>
              <w:t xml:space="preserve"> </w:t>
            </w:r>
            <w:r w:rsidR="00FE5D10">
              <w:rPr>
                <w:sz w:val="32"/>
                <w:szCs w:val="32"/>
              </w:rPr>
              <w:t>APPLICABILITY</w:t>
            </w:r>
          </w:p>
        </w:tc>
      </w:tr>
    </w:tbl>
    <w:p w14:paraId="7FC13771" w14:textId="77777777" w:rsidR="000779E0" w:rsidRDefault="000779E0" w:rsidP="0038714C">
      <w:pPr>
        <w:spacing w:after="0" w:line="240" w:lineRule="auto"/>
      </w:pPr>
    </w:p>
    <w:p w14:paraId="3278E935" w14:textId="594C02BF" w:rsidR="00FF5AE3" w:rsidRPr="00A71AD1" w:rsidRDefault="003455F7" w:rsidP="00FF5AE3">
      <w:pPr>
        <w:spacing w:after="0" w:line="240" w:lineRule="auto"/>
        <w:rPr>
          <w:color w:val="FF0000"/>
          <w:u w:val="single"/>
        </w:rPr>
      </w:pPr>
      <w:r w:rsidRPr="00A71AD1">
        <w:rPr>
          <w:color w:val="FF0000"/>
          <w:u w:val="single"/>
        </w:rPr>
        <w:t xml:space="preserve">All UNM </w:t>
      </w:r>
      <w:r w:rsidR="00DC16E4" w:rsidRPr="00A71AD1">
        <w:rPr>
          <w:color w:val="FF0000"/>
          <w:u w:val="single"/>
        </w:rPr>
        <w:t>faculty</w:t>
      </w:r>
      <w:r w:rsidRPr="00A71AD1">
        <w:rPr>
          <w:color w:val="FF0000"/>
          <w:u w:val="single"/>
        </w:rPr>
        <w:t xml:space="preserve">, including the Health Sciences Center and Branch </w:t>
      </w:r>
      <w:r w:rsidR="00431EC7" w:rsidRPr="00A71AD1">
        <w:rPr>
          <w:color w:val="FF0000"/>
          <w:u w:val="single"/>
        </w:rPr>
        <w:t xml:space="preserve">Community </w:t>
      </w:r>
      <w:r w:rsidRPr="00A71AD1">
        <w:rPr>
          <w:color w:val="FF0000"/>
          <w:u w:val="single"/>
        </w:rPr>
        <w:t>C</w:t>
      </w:r>
      <w:r w:rsidR="00617DFD" w:rsidRPr="00A71AD1">
        <w:rPr>
          <w:color w:val="FF0000"/>
          <w:u w:val="single"/>
        </w:rPr>
        <w:t>olleges</w:t>
      </w:r>
      <w:r w:rsidRPr="00A71AD1">
        <w:rPr>
          <w:color w:val="FF0000"/>
          <w:u w:val="single"/>
        </w:rPr>
        <w:t>.</w:t>
      </w:r>
    </w:p>
    <w:p w14:paraId="6397532B" w14:textId="77777777" w:rsidR="003455F7" w:rsidRDefault="003455F7" w:rsidP="00FF5AE3">
      <w:pPr>
        <w:spacing w:after="0" w:line="240" w:lineRule="auto"/>
      </w:pPr>
    </w:p>
    <w:tbl>
      <w:tblPr>
        <w:tblStyle w:val="TableGrid"/>
        <w:tblW w:w="0" w:type="auto"/>
        <w:tblLook w:val="04A0" w:firstRow="1" w:lastRow="0" w:firstColumn="1" w:lastColumn="0" w:noHBand="0" w:noVBand="1"/>
      </w:tblPr>
      <w:tblGrid>
        <w:gridCol w:w="9360"/>
      </w:tblGrid>
      <w:tr w:rsidR="00FF5AE3" w:rsidRPr="0038714C" w14:paraId="29399DEC" w14:textId="77777777" w:rsidTr="00D13537">
        <w:tc>
          <w:tcPr>
            <w:tcW w:w="9576" w:type="dxa"/>
            <w:tcBorders>
              <w:left w:val="nil"/>
              <w:right w:val="nil"/>
            </w:tcBorders>
          </w:tcPr>
          <w:p w14:paraId="3F5E8C50" w14:textId="77777777" w:rsidR="00FF5AE3" w:rsidRPr="0038714C" w:rsidRDefault="00FF5AE3" w:rsidP="00D13537">
            <w:pPr>
              <w:jc w:val="center"/>
              <w:rPr>
                <w:sz w:val="32"/>
                <w:szCs w:val="32"/>
              </w:rPr>
            </w:pPr>
            <w:r>
              <w:rPr>
                <w:sz w:val="32"/>
                <w:szCs w:val="32"/>
              </w:rPr>
              <w:lastRenderedPageBreak/>
              <w:t>DEFINITIONS</w:t>
            </w:r>
          </w:p>
        </w:tc>
      </w:tr>
    </w:tbl>
    <w:p w14:paraId="226C3DCE" w14:textId="77777777" w:rsidR="00902DB5" w:rsidRDefault="00902DB5" w:rsidP="00902DB5">
      <w:pPr>
        <w:spacing w:after="0" w:line="240" w:lineRule="auto"/>
      </w:pPr>
    </w:p>
    <w:p w14:paraId="2D8BBDDC" w14:textId="77777777" w:rsidR="00B602A4" w:rsidRDefault="00B602A4" w:rsidP="00B602A4">
      <w:pPr>
        <w:spacing w:after="0" w:line="240" w:lineRule="auto"/>
      </w:pPr>
      <w:r>
        <w:t>No specific definitions are required for the Policy Statement.</w:t>
      </w:r>
    </w:p>
    <w:p w14:paraId="64FF7956" w14:textId="77777777" w:rsidR="00526C8D" w:rsidRPr="00C55E30" w:rsidRDefault="00526C8D" w:rsidP="00902DB5">
      <w:pPr>
        <w:spacing w:after="0" w:line="240" w:lineRule="auto"/>
      </w:pPr>
    </w:p>
    <w:tbl>
      <w:tblPr>
        <w:tblStyle w:val="TableGrid"/>
        <w:tblW w:w="0" w:type="auto"/>
        <w:shd w:val="clear" w:color="auto" w:fill="EEECE1" w:themeFill="background2"/>
        <w:tblLook w:val="04A0" w:firstRow="1" w:lastRow="0" w:firstColumn="1" w:lastColumn="0" w:noHBand="0" w:noVBand="1"/>
      </w:tblPr>
      <w:tblGrid>
        <w:gridCol w:w="9350"/>
      </w:tblGrid>
      <w:tr w:rsidR="00526C8D" w14:paraId="77510B0E" w14:textId="77777777" w:rsidTr="00277F1F">
        <w:tc>
          <w:tcPr>
            <w:tcW w:w="9576" w:type="dxa"/>
            <w:shd w:val="clear" w:color="auto" w:fill="EEECE1" w:themeFill="background2"/>
          </w:tcPr>
          <w:p w14:paraId="37DEBEF8" w14:textId="77777777" w:rsidR="00526C8D" w:rsidRPr="00A71AD1" w:rsidRDefault="00526C8D" w:rsidP="00277F1F">
            <w:pPr>
              <w:rPr>
                <w:rFonts w:asciiTheme="minorHAnsi" w:eastAsia="Times New Roman" w:hAnsiTheme="minorHAnsi" w:cstheme="minorHAnsi"/>
                <w:b/>
                <w:color w:val="FF0000"/>
                <w:szCs w:val="24"/>
              </w:rPr>
            </w:pPr>
            <w:r w:rsidRPr="00A71AD1">
              <w:rPr>
                <w:rFonts w:asciiTheme="minorHAnsi" w:eastAsia="Times New Roman" w:hAnsiTheme="minorHAnsi" w:cstheme="minorHAnsi"/>
                <w:szCs w:val="24"/>
              </w:rPr>
              <w:t>Revisions to the remaining sections of this document may be amended with the approval of the Faculty Senate Policy and Operations Committee in consultation with the responsible Faculty Senate Committee listed in Policy Heading.</w:t>
            </w:r>
          </w:p>
        </w:tc>
      </w:tr>
    </w:tbl>
    <w:p w14:paraId="7B22058E" w14:textId="77777777" w:rsidR="00526C8D" w:rsidRDefault="00526C8D" w:rsidP="00526C8D">
      <w:pPr>
        <w:spacing w:after="0" w:line="240" w:lineRule="auto"/>
        <w:rPr>
          <w:rFonts w:ascii="Times New Roman" w:eastAsia="Times New Roman" w:hAnsi="Times New Roman" w:cs="Times New Roman"/>
          <w:b/>
          <w:color w:val="FF0000"/>
          <w:szCs w:val="24"/>
        </w:rPr>
      </w:pPr>
    </w:p>
    <w:tbl>
      <w:tblPr>
        <w:tblStyle w:val="TableGrid"/>
        <w:tblW w:w="0" w:type="auto"/>
        <w:tblLook w:val="04A0" w:firstRow="1" w:lastRow="0" w:firstColumn="1" w:lastColumn="0" w:noHBand="0" w:noVBand="1"/>
      </w:tblPr>
      <w:tblGrid>
        <w:gridCol w:w="9360"/>
      </w:tblGrid>
      <w:tr w:rsidR="00FE5D10" w:rsidRPr="0038714C" w14:paraId="0FFDB842" w14:textId="77777777" w:rsidTr="00D13537">
        <w:tc>
          <w:tcPr>
            <w:tcW w:w="9576" w:type="dxa"/>
            <w:tcBorders>
              <w:left w:val="nil"/>
              <w:right w:val="nil"/>
            </w:tcBorders>
          </w:tcPr>
          <w:p w14:paraId="633C00F6" w14:textId="77777777" w:rsidR="00FE5D10" w:rsidRPr="0038714C" w:rsidRDefault="00331933" w:rsidP="00D13537">
            <w:pPr>
              <w:jc w:val="center"/>
              <w:rPr>
                <w:sz w:val="32"/>
                <w:szCs w:val="32"/>
              </w:rPr>
            </w:pPr>
            <w:r>
              <w:rPr>
                <w:sz w:val="32"/>
                <w:szCs w:val="32"/>
              </w:rPr>
              <w:t>WHO SHOULD READ THIS POLICY</w:t>
            </w:r>
          </w:p>
        </w:tc>
      </w:tr>
    </w:tbl>
    <w:p w14:paraId="13927C1E" w14:textId="77777777" w:rsidR="0069767F" w:rsidRPr="00287C30" w:rsidRDefault="0069767F" w:rsidP="0069767F">
      <w:pPr>
        <w:pStyle w:val="ListParagraph"/>
        <w:spacing w:after="0" w:line="240" w:lineRule="auto"/>
      </w:pPr>
    </w:p>
    <w:p w14:paraId="75B050F4" w14:textId="77777777" w:rsidR="003455F7" w:rsidRDefault="003455F7" w:rsidP="003455F7">
      <w:pPr>
        <w:pStyle w:val="ListParagraph"/>
        <w:numPr>
          <w:ilvl w:val="0"/>
          <w:numId w:val="1"/>
        </w:numPr>
        <w:spacing w:after="0" w:line="240" w:lineRule="auto"/>
      </w:pPr>
      <w:r>
        <w:t xml:space="preserve">Academic chairs, directors, and deans </w:t>
      </w:r>
    </w:p>
    <w:p w14:paraId="081E9A7A" w14:textId="77777777" w:rsidR="003455F7" w:rsidRDefault="003455F7" w:rsidP="003455F7">
      <w:pPr>
        <w:pStyle w:val="ListParagraph"/>
        <w:numPr>
          <w:ilvl w:val="0"/>
          <w:numId w:val="1"/>
        </w:numPr>
        <w:spacing w:after="0" w:line="240" w:lineRule="auto"/>
      </w:pPr>
      <w:r>
        <w:t>Non-academic managers and directors</w:t>
      </w:r>
    </w:p>
    <w:p w14:paraId="1918FB49" w14:textId="77777777" w:rsidR="003455F7" w:rsidRDefault="003455F7" w:rsidP="003455F7">
      <w:pPr>
        <w:pStyle w:val="ListParagraph"/>
        <w:numPr>
          <w:ilvl w:val="0"/>
          <w:numId w:val="1"/>
        </w:numPr>
        <w:spacing w:after="0" w:line="240" w:lineRule="auto"/>
      </w:pPr>
      <w:r>
        <w:t>Vice presidents and other executives</w:t>
      </w:r>
    </w:p>
    <w:p w14:paraId="6E6CE580" w14:textId="77777777" w:rsidR="00331933" w:rsidRDefault="00331933" w:rsidP="00331933">
      <w:pPr>
        <w:spacing w:after="0" w:line="240" w:lineRule="auto"/>
      </w:pPr>
    </w:p>
    <w:tbl>
      <w:tblPr>
        <w:tblStyle w:val="TableGrid"/>
        <w:tblW w:w="0" w:type="auto"/>
        <w:tblLook w:val="04A0" w:firstRow="1" w:lastRow="0" w:firstColumn="1" w:lastColumn="0" w:noHBand="0" w:noVBand="1"/>
      </w:tblPr>
      <w:tblGrid>
        <w:gridCol w:w="9360"/>
      </w:tblGrid>
      <w:tr w:rsidR="00331933" w:rsidRPr="0038714C" w14:paraId="2E3DA529" w14:textId="77777777" w:rsidTr="00D13537">
        <w:tc>
          <w:tcPr>
            <w:tcW w:w="9576" w:type="dxa"/>
            <w:tcBorders>
              <w:left w:val="nil"/>
              <w:right w:val="nil"/>
            </w:tcBorders>
          </w:tcPr>
          <w:p w14:paraId="62AD525D" w14:textId="77777777" w:rsidR="00331933" w:rsidRPr="0038714C" w:rsidRDefault="00D64684" w:rsidP="00D13537">
            <w:pPr>
              <w:jc w:val="center"/>
              <w:rPr>
                <w:sz w:val="32"/>
                <w:szCs w:val="32"/>
              </w:rPr>
            </w:pPr>
            <w:r>
              <w:rPr>
                <w:sz w:val="32"/>
                <w:szCs w:val="32"/>
              </w:rPr>
              <w:t>RELATED DOCU</w:t>
            </w:r>
            <w:r w:rsidR="00331933">
              <w:rPr>
                <w:sz w:val="32"/>
                <w:szCs w:val="32"/>
              </w:rPr>
              <w:t>MENTS</w:t>
            </w:r>
          </w:p>
        </w:tc>
      </w:tr>
    </w:tbl>
    <w:p w14:paraId="0DF5D48A" w14:textId="77777777" w:rsidR="00D40EBB" w:rsidRDefault="00D40EBB" w:rsidP="00D40EBB">
      <w:pPr>
        <w:pStyle w:val="ListParagraph"/>
        <w:spacing w:after="0" w:line="240" w:lineRule="auto"/>
        <w:ind w:left="0"/>
      </w:pPr>
    </w:p>
    <w:p w14:paraId="2AE75FEA" w14:textId="77777777" w:rsidR="00431EC7" w:rsidRPr="00B36A26" w:rsidRDefault="00431EC7" w:rsidP="00431EC7">
      <w:pPr>
        <w:spacing w:after="0" w:line="240" w:lineRule="auto"/>
        <w:rPr>
          <w:rFonts w:asciiTheme="minorHAnsi" w:hAnsiTheme="minorHAnsi" w:cstheme="minorHAnsi"/>
          <w:color w:val="000000" w:themeColor="text1"/>
        </w:rPr>
      </w:pPr>
      <w:r w:rsidRPr="00B36A26">
        <w:rPr>
          <w:rFonts w:asciiTheme="minorHAnsi" w:hAnsiTheme="minorHAnsi" w:cstheme="minorHAnsi"/>
          <w:i/>
          <w:color w:val="000000" w:themeColor="text1"/>
        </w:rPr>
        <w:t>Faculty Handbook</w:t>
      </w:r>
      <w:r w:rsidRPr="00B36A26">
        <w:rPr>
          <w:rFonts w:asciiTheme="minorHAnsi" w:hAnsiTheme="minorHAnsi" w:cstheme="minorHAnsi"/>
          <w:color w:val="000000" w:themeColor="text1"/>
        </w:rPr>
        <w:t xml:space="preserve">: </w:t>
      </w:r>
    </w:p>
    <w:p w14:paraId="09576D2D" w14:textId="77777777" w:rsidR="00431EC7" w:rsidRPr="00B36A26" w:rsidRDefault="00431EC7" w:rsidP="00431EC7">
      <w:pPr>
        <w:spacing w:after="0" w:line="240" w:lineRule="auto"/>
        <w:ind w:firstLine="720"/>
        <w:rPr>
          <w:rFonts w:asciiTheme="minorHAnsi" w:hAnsiTheme="minorHAnsi" w:cstheme="minorHAnsi"/>
          <w:color w:val="000000" w:themeColor="text1"/>
        </w:rPr>
      </w:pPr>
      <w:r w:rsidRPr="00B36A26">
        <w:rPr>
          <w:rFonts w:asciiTheme="minorHAnsi" w:hAnsiTheme="minorHAnsi" w:cstheme="minorHAnsi"/>
          <w:b/>
          <w:color w:val="FF0000"/>
          <w:u w:val="single"/>
        </w:rPr>
        <w:t>Policy A51</w:t>
      </w:r>
      <w:r w:rsidRPr="00B36A26">
        <w:rPr>
          <w:rFonts w:asciiTheme="minorHAnsi" w:hAnsiTheme="minorHAnsi" w:cstheme="minorHAnsi"/>
          <w:color w:val="FF0000"/>
        </w:rPr>
        <w:t xml:space="preserve"> </w:t>
      </w:r>
      <w:r w:rsidRPr="00B36A26">
        <w:rPr>
          <w:rFonts w:asciiTheme="minorHAnsi" w:hAnsiTheme="minorHAnsi" w:cstheme="minorHAnsi"/>
          <w:color w:val="000000" w:themeColor="text1"/>
        </w:rPr>
        <w:t>“Faculty Constitution”</w:t>
      </w:r>
    </w:p>
    <w:p w14:paraId="7A0410AA" w14:textId="77777777" w:rsidR="00431EC7" w:rsidRPr="00B36A26" w:rsidRDefault="00431EC7" w:rsidP="00431EC7">
      <w:pPr>
        <w:spacing w:after="0" w:line="240" w:lineRule="auto"/>
        <w:ind w:firstLine="720"/>
        <w:rPr>
          <w:rFonts w:asciiTheme="minorHAnsi" w:hAnsiTheme="minorHAnsi" w:cstheme="minorHAnsi"/>
          <w:b/>
          <w:color w:val="FF0000"/>
          <w:u w:val="single"/>
        </w:rPr>
      </w:pPr>
      <w:r w:rsidRPr="00B36A26">
        <w:rPr>
          <w:rFonts w:asciiTheme="minorHAnsi" w:hAnsiTheme="minorHAnsi" w:cstheme="minorHAnsi"/>
          <w:b/>
          <w:color w:val="FF0000"/>
          <w:u w:val="single"/>
        </w:rPr>
        <w:t xml:space="preserve">Policy A53 </w:t>
      </w:r>
      <w:r w:rsidRPr="00B36A26">
        <w:rPr>
          <w:rFonts w:asciiTheme="minorHAnsi" w:hAnsiTheme="minorHAnsi" w:cstheme="minorHAnsi"/>
        </w:rPr>
        <w:t>“Development and Approval of Faculty Policies”</w:t>
      </w:r>
    </w:p>
    <w:p w14:paraId="0900483E" w14:textId="77777777" w:rsidR="00431EC7" w:rsidRPr="00B36A26" w:rsidRDefault="00431EC7" w:rsidP="00431EC7">
      <w:pPr>
        <w:spacing w:after="0" w:line="240" w:lineRule="auto"/>
        <w:ind w:firstLine="720"/>
        <w:rPr>
          <w:rFonts w:asciiTheme="minorHAnsi" w:hAnsiTheme="minorHAnsi" w:cstheme="minorHAnsi"/>
          <w:color w:val="000000" w:themeColor="text1"/>
        </w:rPr>
      </w:pPr>
      <w:r w:rsidRPr="00B36A26">
        <w:rPr>
          <w:rFonts w:asciiTheme="minorHAnsi" w:hAnsiTheme="minorHAnsi" w:cstheme="minorHAnsi"/>
          <w:b/>
          <w:color w:val="FF0000"/>
          <w:u w:val="single"/>
        </w:rPr>
        <w:t>Policy A60</w:t>
      </w:r>
      <w:r w:rsidRPr="00B36A26">
        <w:rPr>
          <w:rFonts w:asciiTheme="minorHAnsi" w:hAnsiTheme="minorHAnsi" w:cstheme="minorHAnsi"/>
          <w:color w:val="000000" w:themeColor="text1"/>
        </w:rPr>
        <w:t xml:space="preserve"> “Faculty Senate Bylaws”</w:t>
      </w:r>
    </w:p>
    <w:p w14:paraId="31DFB98A" w14:textId="77777777" w:rsidR="00431EC7" w:rsidRPr="00B36A26" w:rsidRDefault="00431EC7" w:rsidP="00431EC7">
      <w:pPr>
        <w:spacing w:after="0" w:line="240" w:lineRule="auto"/>
        <w:ind w:firstLine="720"/>
        <w:rPr>
          <w:rFonts w:asciiTheme="minorHAnsi" w:hAnsiTheme="minorHAnsi" w:cstheme="minorHAnsi"/>
          <w:color w:val="000000" w:themeColor="text1"/>
        </w:rPr>
      </w:pPr>
      <w:r w:rsidRPr="00B36A26">
        <w:rPr>
          <w:rFonts w:asciiTheme="minorHAnsi" w:hAnsiTheme="minorHAnsi" w:cstheme="minorHAnsi"/>
          <w:b/>
          <w:color w:val="FF0000"/>
          <w:u w:val="single"/>
        </w:rPr>
        <w:t>Policy A6</w:t>
      </w:r>
      <w:r w:rsidR="009904D2">
        <w:rPr>
          <w:rFonts w:asciiTheme="minorHAnsi" w:hAnsiTheme="minorHAnsi" w:cstheme="minorHAnsi"/>
          <w:b/>
          <w:color w:val="FF0000"/>
          <w:u w:val="single"/>
        </w:rPr>
        <w:t>5</w:t>
      </w:r>
      <w:r w:rsidRPr="00B36A26">
        <w:rPr>
          <w:rFonts w:asciiTheme="minorHAnsi" w:hAnsiTheme="minorHAnsi" w:cstheme="minorHAnsi"/>
          <w:color w:val="000000" w:themeColor="text1"/>
        </w:rPr>
        <w:t xml:space="preserve"> “</w:t>
      </w:r>
      <w:r w:rsidR="009904D2">
        <w:rPr>
          <w:rFonts w:asciiTheme="minorHAnsi" w:hAnsiTheme="minorHAnsi" w:cstheme="minorHAnsi"/>
          <w:color w:val="000000" w:themeColor="text1"/>
        </w:rPr>
        <w:t>Research and Creative Works Council</w:t>
      </w:r>
      <w:r w:rsidRPr="00B36A26">
        <w:rPr>
          <w:rFonts w:asciiTheme="minorHAnsi" w:hAnsiTheme="minorHAnsi" w:cstheme="minorHAnsi"/>
          <w:color w:val="000000" w:themeColor="text1"/>
        </w:rPr>
        <w:t>”</w:t>
      </w:r>
    </w:p>
    <w:p w14:paraId="6EDDA8E3" w14:textId="77777777" w:rsidR="00B70C62" w:rsidRDefault="00B70C62" w:rsidP="00B70C62">
      <w:pPr>
        <w:pStyle w:val="Default"/>
        <w:rPr>
          <w:rFonts w:asciiTheme="minorHAnsi" w:hAnsiTheme="minorHAnsi" w:cstheme="minorHAnsi"/>
          <w:bCs/>
        </w:rPr>
      </w:pPr>
    </w:p>
    <w:tbl>
      <w:tblPr>
        <w:tblStyle w:val="TableGrid"/>
        <w:tblW w:w="0" w:type="auto"/>
        <w:tblLook w:val="04A0" w:firstRow="1" w:lastRow="0" w:firstColumn="1" w:lastColumn="0" w:noHBand="0" w:noVBand="1"/>
      </w:tblPr>
      <w:tblGrid>
        <w:gridCol w:w="9360"/>
      </w:tblGrid>
      <w:tr w:rsidR="00331933" w:rsidRPr="0038714C" w14:paraId="7F81E6D4" w14:textId="77777777" w:rsidTr="00D13537">
        <w:tc>
          <w:tcPr>
            <w:tcW w:w="9576" w:type="dxa"/>
            <w:tcBorders>
              <w:left w:val="nil"/>
              <w:right w:val="nil"/>
            </w:tcBorders>
          </w:tcPr>
          <w:p w14:paraId="48A510CA" w14:textId="77777777" w:rsidR="00331933" w:rsidRPr="0038714C" w:rsidRDefault="00331933" w:rsidP="00D13537">
            <w:pPr>
              <w:jc w:val="center"/>
              <w:rPr>
                <w:sz w:val="32"/>
                <w:szCs w:val="32"/>
              </w:rPr>
            </w:pPr>
            <w:r>
              <w:rPr>
                <w:sz w:val="32"/>
                <w:szCs w:val="32"/>
              </w:rPr>
              <w:t>CONTACTS</w:t>
            </w:r>
          </w:p>
        </w:tc>
      </w:tr>
    </w:tbl>
    <w:p w14:paraId="35813DDD" w14:textId="77777777" w:rsidR="005413BE" w:rsidRDefault="005413BE" w:rsidP="0023640B">
      <w:pPr>
        <w:spacing w:after="0" w:line="240" w:lineRule="auto"/>
      </w:pPr>
    </w:p>
    <w:p w14:paraId="3A2F2206" w14:textId="77777777" w:rsidR="001D3280" w:rsidRDefault="00B602A4" w:rsidP="00331933">
      <w:pPr>
        <w:spacing w:after="0" w:line="240" w:lineRule="auto"/>
        <w:rPr>
          <w:rStyle w:val="Hyperlink"/>
        </w:rPr>
      </w:pPr>
      <w:r>
        <w:t xml:space="preserve">Direct any questions about this policy to the UNM </w:t>
      </w:r>
      <w:r w:rsidR="003455F7">
        <w:t>Office of the University Secretary.</w:t>
      </w:r>
    </w:p>
    <w:p w14:paraId="3D3918BF" w14:textId="77777777" w:rsidR="00B602A4" w:rsidRDefault="00B602A4" w:rsidP="00331933">
      <w:pPr>
        <w:spacing w:after="0" w:line="240" w:lineRule="auto"/>
      </w:pPr>
    </w:p>
    <w:tbl>
      <w:tblPr>
        <w:tblStyle w:val="TableGrid"/>
        <w:tblW w:w="0" w:type="auto"/>
        <w:tblLook w:val="04A0" w:firstRow="1" w:lastRow="0" w:firstColumn="1" w:lastColumn="0" w:noHBand="0" w:noVBand="1"/>
      </w:tblPr>
      <w:tblGrid>
        <w:gridCol w:w="9360"/>
      </w:tblGrid>
      <w:tr w:rsidR="00331933" w:rsidRPr="0038714C" w14:paraId="3FEDA3A9" w14:textId="77777777" w:rsidTr="00D13537">
        <w:tc>
          <w:tcPr>
            <w:tcW w:w="9576" w:type="dxa"/>
            <w:tcBorders>
              <w:left w:val="nil"/>
              <w:right w:val="nil"/>
            </w:tcBorders>
          </w:tcPr>
          <w:p w14:paraId="527725B0" w14:textId="77777777" w:rsidR="00331933" w:rsidRPr="0038714C" w:rsidRDefault="00331933" w:rsidP="005C757C">
            <w:pPr>
              <w:jc w:val="center"/>
              <w:rPr>
                <w:sz w:val="32"/>
                <w:szCs w:val="32"/>
              </w:rPr>
            </w:pPr>
            <w:r>
              <w:rPr>
                <w:sz w:val="32"/>
                <w:szCs w:val="32"/>
              </w:rPr>
              <w:t>PROCEDURES</w:t>
            </w:r>
          </w:p>
        </w:tc>
      </w:tr>
    </w:tbl>
    <w:p w14:paraId="1AAC5241" w14:textId="77777777" w:rsidR="009819B9" w:rsidRDefault="009819B9" w:rsidP="009819B9">
      <w:pPr>
        <w:tabs>
          <w:tab w:val="left" w:pos="360"/>
          <w:tab w:val="left" w:pos="720"/>
        </w:tabs>
        <w:spacing w:after="0" w:line="240" w:lineRule="auto"/>
        <w:rPr>
          <w:u w:val="single"/>
        </w:rPr>
      </w:pPr>
    </w:p>
    <w:p w14:paraId="5FDC4281" w14:textId="77777777" w:rsidR="00431EC7" w:rsidRPr="00A71AD1" w:rsidRDefault="00431EC7" w:rsidP="00431EC7">
      <w:pPr>
        <w:spacing w:after="0" w:line="259" w:lineRule="auto"/>
        <w:ind w:left="-5"/>
        <w:rPr>
          <w:rFonts w:asciiTheme="minorHAnsi" w:eastAsia="Times New Roman" w:hAnsiTheme="minorHAnsi" w:cstheme="minorHAnsi"/>
          <w:color w:val="FF0000"/>
          <w:szCs w:val="24"/>
          <w:u w:val="single"/>
        </w:rPr>
      </w:pPr>
      <w:r w:rsidRPr="00A71AD1">
        <w:rPr>
          <w:rFonts w:asciiTheme="minorHAnsi" w:eastAsia="Times New Roman" w:hAnsiTheme="minorHAnsi" w:cstheme="minorHAnsi"/>
          <w:color w:val="FF0000"/>
          <w:szCs w:val="24"/>
          <w:u w:val="single"/>
        </w:rPr>
        <w:t xml:space="preserve">The </w:t>
      </w:r>
      <w:r w:rsidR="00E63B67" w:rsidRPr="00A71AD1">
        <w:rPr>
          <w:rFonts w:asciiTheme="minorHAnsi" w:eastAsia="Times New Roman" w:hAnsiTheme="minorHAnsi" w:cstheme="minorHAnsi"/>
          <w:color w:val="FF0000"/>
          <w:szCs w:val="24"/>
          <w:u w:val="single"/>
        </w:rPr>
        <w:t xml:space="preserve">Research </w:t>
      </w:r>
      <w:r w:rsidR="00AD1847" w:rsidRPr="00A71AD1">
        <w:rPr>
          <w:rFonts w:asciiTheme="minorHAnsi" w:eastAsia="Times New Roman" w:hAnsiTheme="minorHAnsi" w:cstheme="minorHAnsi"/>
          <w:color w:val="FF0000"/>
          <w:szCs w:val="24"/>
          <w:u w:val="single"/>
        </w:rPr>
        <w:t>Policy</w:t>
      </w:r>
      <w:r w:rsidR="00E63B67" w:rsidRPr="00A71AD1">
        <w:rPr>
          <w:rFonts w:asciiTheme="minorHAnsi" w:eastAsia="Times New Roman" w:hAnsiTheme="minorHAnsi" w:cstheme="minorHAnsi"/>
          <w:color w:val="FF0000"/>
          <w:szCs w:val="24"/>
          <w:u w:val="single"/>
        </w:rPr>
        <w:t xml:space="preserve"> </w:t>
      </w:r>
      <w:r w:rsidRPr="00A71AD1">
        <w:rPr>
          <w:rFonts w:asciiTheme="minorHAnsi" w:eastAsia="Times New Roman" w:hAnsiTheme="minorHAnsi" w:cstheme="minorHAnsi"/>
          <w:color w:val="FF0000"/>
          <w:szCs w:val="24"/>
          <w:u w:val="single"/>
        </w:rPr>
        <w:t>Committee</w:t>
      </w:r>
      <w:r w:rsidR="00E63B67" w:rsidRPr="00A71AD1">
        <w:rPr>
          <w:rFonts w:asciiTheme="minorHAnsi" w:eastAsia="Times New Roman" w:hAnsiTheme="minorHAnsi" w:cstheme="minorHAnsi"/>
          <w:color w:val="FF0000"/>
          <w:szCs w:val="24"/>
          <w:u w:val="single"/>
        </w:rPr>
        <w:t xml:space="preserve"> (R</w:t>
      </w:r>
      <w:r w:rsidR="00AD1847" w:rsidRPr="00A71AD1">
        <w:rPr>
          <w:rFonts w:asciiTheme="minorHAnsi" w:eastAsia="Times New Roman" w:hAnsiTheme="minorHAnsi" w:cstheme="minorHAnsi"/>
          <w:color w:val="FF0000"/>
          <w:szCs w:val="24"/>
          <w:u w:val="single"/>
        </w:rPr>
        <w:t>P</w:t>
      </w:r>
      <w:r w:rsidR="00E63B67" w:rsidRPr="00A71AD1">
        <w:rPr>
          <w:rFonts w:asciiTheme="minorHAnsi" w:eastAsia="Times New Roman" w:hAnsiTheme="minorHAnsi" w:cstheme="minorHAnsi"/>
          <w:color w:val="FF0000"/>
          <w:szCs w:val="24"/>
          <w:u w:val="single"/>
        </w:rPr>
        <w:t>C)</w:t>
      </w:r>
      <w:r w:rsidRPr="00A71AD1">
        <w:rPr>
          <w:rFonts w:asciiTheme="minorHAnsi" w:eastAsia="Times New Roman" w:hAnsiTheme="minorHAnsi" w:cstheme="minorHAnsi"/>
          <w:color w:val="FF0000"/>
          <w:szCs w:val="24"/>
          <w:u w:val="single"/>
        </w:rPr>
        <w:t xml:space="preserve"> will schedule regular meetings.</w:t>
      </w:r>
      <w:r w:rsidRPr="00A71AD1">
        <w:rPr>
          <w:rFonts w:asciiTheme="minorHAnsi" w:eastAsia="Times New Roman" w:hAnsiTheme="minorHAnsi" w:cstheme="minorHAnsi"/>
          <w:color w:val="FF0000"/>
          <w:szCs w:val="24"/>
        </w:rPr>
        <w:t xml:space="preserve">  </w:t>
      </w:r>
      <w:r w:rsidRPr="00A71AD1">
        <w:rPr>
          <w:rFonts w:asciiTheme="minorHAnsi" w:eastAsia="Times New Roman" w:hAnsiTheme="minorHAnsi" w:cstheme="minorHAnsi"/>
          <w:color w:val="FF0000"/>
          <w:szCs w:val="24"/>
          <w:u w:val="single"/>
        </w:rPr>
        <w:t xml:space="preserve">The Committee Chair will report Committee recommendations through the </w:t>
      </w:r>
      <w:r w:rsidR="009904D2" w:rsidRPr="00A71AD1">
        <w:rPr>
          <w:rFonts w:asciiTheme="minorHAnsi" w:hAnsiTheme="minorHAnsi" w:cstheme="minorHAnsi"/>
          <w:color w:val="FF0000"/>
          <w:u w:val="single"/>
        </w:rPr>
        <w:t>Research and Creative Works</w:t>
      </w:r>
      <w:r w:rsidRPr="00A71AD1">
        <w:rPr>
          <w:rFonts w:asciiTheme="minorHAnsi" w:eastAsia="Times New Roman" w:hAnsiTheme="minorHAnsi" w:cstheme="minorHAnsi"/>
          <w:color w:val="FF0000"/>
          <w:szCs w:val="24"/>
          <w:u w:val="single"/>
        </w:rPr>
        <w:t xml:space="preserve"> Council for consideration by the Faculty Senate.   </w:t>
      </w:r>
    </w:p>
    <w:p w14:paraId="1FF0463A" w14:textId="77777777" w:rsidR="003455F7" w:rsidRDefault="003455F7" w:rsidP="003455F7">
      <w:pPr>
        <w:pStyle w:val="ListParagraph"/>
        <w:spacing w:after="0" w:line="240" w:lineRule="auto"/>
        <w:ind w:left="1080"/>
      </w:pPr>
    </w:p>
    <w:tbl>
      <w:tblPr>
        <w:tblStyle w:val="TableGrid"/>
        <w:tblW w:w="9828" w:type="dxa"/>
        <w:tblLook w:val="04A0" w:firstRow="1" w:lastRow="0" w:firstColumn="1" w:lastColumn="0" w:noHBand="0" w:noVBand="1"/>
      </w:tblPr>
      <w:tblGrid>
        <w:gridCol w:w="9828"/>
      </w:tblGrid>
      <w:tr w:rsidR="003455F7" w:rsidRPr="0038714C" w14:paraId="521C5F1F" w14:textId="77777777" w:rsidTr="003B5CE4">
        <w:tc>
          <w:tcPr>
            <w:tcW w:w="9828" w:type="dxa"/>
            <w:tcBorders>
              <w:left w:val="nil"/>
              <w:right w:val="nil"/>
            </w:tcBorders>
          </w:tcPr>
          <w:p w14:paraId="5FC2E01B" w14:textId="77777777" w:rsidR="003455F7" w:rsidRPr="002466AC" w:rsidRDefault="003455F7" w:rsidP="003B5CE4">
            <w:pPr>
              <w:jc w:val="center"/>
              <w:rPr>
                <w:sz w:val="32"/>
                <w:szCs w:val="32"/>
              </w:rPr>
            </w:pPr>
            <w:r w:rsidRPr="002466AC">
              <w:rPr>
                <w:sz w:val="32"/>
                <w:szCs w:val="32"/>
              </w:rPr>
              <w:t>HISTORY</w:t>
            </w:r>
          </w:p>
        </w:tc>
      </w:tr>
    </w:tbl>
    <w:p w14:paraId="257A1702" w14:textId="77777777" w:rsidR="00D40EBB" w:rsidRDefault="00D40EBB" w:rsidP="00725649">
      <w:pPr>
        <w:spacing w:after="0" w:line="240" w:lineRule="auto"/>
        <w:rPr>
          <w:rFonts w:asciiTheme="minorHAnsi" w:hAnsiTheme="minorHAnsi" w:cs="Arial"/>
          <w:szCs w:val="24"/>
        </w:rPr>
      </w:pPr>
    </w:p>
    <w:p w14:paraId="57D16D09" w14:textId="77777777" w:rsidR="00D40EBB" w:rsidRDefault="00D40EBB" w:rsidP="00725649">
      <w:pPr>
        <w:spacing w:after="0" w:line="240" w:lineRule="auto"/>
        <w:rPr>
          <w:color w:val="FF0000"/>
          <w:u w:val="single"/>
        </w:rPr>
      </w:pPr>
    </w:p>
    <w:tbl>
      <w:tblPr>
        <w:tblStyle w:val="TableGrid"/>
        <w:tblW w:w="0" w:type="auto"/>
        <w:tblLook w:val="04A0" w:firstRow="1" w:lastRow="0" w:firstColumn="1" w:lastColumn="0" w:noHBand="0" w:noVBand="1"/>
      </w:tblPr>
      <w:tblGrid>
        <w:gridCol w:w="9360"/>
      </w:tblGrid>
      <w:tr w:rsidR="00D40EBB" w:rsidRPr="0038714C" w14:paraId="6ECCFEAD" w14:textId="77777777" w:rsidTr="001A3AEF">
        <w:tc>
          <w:tcPr>
            <w:tcW w:w="9576" w:type="dxa"/>
            <w:tcBorders>
              <w:left w:val="nil"/>
              <w:right w:val="nil"/>
            </w:tcBorders>
          </w:tcPr>
          <w:p w14:paraId="1850CCC9" w14:textId="77777777" w:rsidR="00D40EBB" w:rsidRPr="0038714C" w:rsidRDefault="00D40EBB" w:rsidP="001A3AEF">
            <w:pPr>
              <w:jc w:val="center"/>
              <w:rPr>
                <w:sz w:val="32"/>
                <w:szCs w:val="32"/>
              </w:rPr>
            </w:pPr>
            <w:r>
              <w:rPr>
                <w:sz w:val="32"/>
                <w:szCs w:val="32"/>
              </w:rPr>
              <w:t>DRAFT HISTORY</w:t>
            </w:r>
          </w:p>
        </w:tc>
      </w:tr>
    </w:tbl>
    <w:p w14:paraId="4CD9E228" w14:textId="4CF5A979" w:rsidR="00A71AD1" w:rsidRPr="00A71AD1" w:rsidRDefault="007C5599" w:rsidP="007C5599">
      <w:pPr>
        <w:spacing w:after="0" w:line="259" w:lineRule="auto"/>
        <w:ind w:left="-5"/>
        <w:rPr>
          <w:color w:val="FF0000"/>
          <w:u w:val="single"/>
        </w:rPr>
      </w:pPr>
      <w:r>
        <w:rPr>
          <w:color w:val="FF0000"/>
          <w:u w:val="single"/>
        </w:rPr>
        <w:t>February 16, 2020</w:t>
      </w:r>
      <w:r w:rsidR="00A71AD1" w:rsidRPr="00A71AD1">
        <w:rPr>
          <w:color w:val="FF0000"/>
          <w:u w:val="single"/>
        </w:rPr>
        <w:t xml:space="preserve"> – Minor edits</w:t>
      </w:r>
    </w:p>
    <w:p w14:paraId="32D78053" w14:textId="004AB3A1" w:rsidR="00111F4A" w:rsidRPr="00A71AD1" w:rsidRDefault="00111F4A" w:rsidP="00111F4A">
      <w:pPr>
        <w:spacing w:after="0" w:line="259" w:lineRule="auto"/>
        <w:ind w:left="-5"/>
      </w:pPr>
      <w:r w:rsidRPr="00A71AD1">
        <w:t xml:space="preserve">March 14, 2019—Draft updated for minor editorial changes. </w:t>
      </w:r>
    </w:p>
    <w:p w14:paraId="17F9EA20" w14:textId="40C2D58A" w:rsidR="00165BA6" w:rsidRPr="00A71AD1" w:rsidRDefault="00165BA6" w:rsidP="00165BA6">
      <w:pPr>
        <w:spacing w:after="0" w:line="259" w:lineRule="auto"/>
        <w:ind w:left="-5"/>
      </w:pPr>
      <w:r w:rsidRPr="00A71AD1">
        <w:t xml:space="preserve">January 30, 2018—Draft updated recent updates since 5/5/17 per Faculty Senate website. </w:t>
      </w:r>
    </w:p>
    <w:p w14:paraId="394DFA9F" w14:textId="04F18688" w:rsidR="00331933" w:rsidRDefault="00431EC7" w:rsidP="00111F4A">
      <w:pPr>
        <w:spacing w:after="0" w:line="259" w:lineRule="auto"/>
        <w:ind w:left="-5"/>
      </w:pPr>
      <w:r w:rsidRPr="00165BA6">
        <w:rPr>
          <w:rFonts w:asciiTheme="minorHAnsi" w:hAnsiTheme="minorHAnsi" w:cstheme="minorHAnsi"/>
        </w:rPr>
        <w:t>May 1</w:t>
      </w:r>
      <w:r w:rsidR="00B12ED6" w:rsidRPr="00165BA6">
        <w:rPr>
          <w:rFonts w:asciiTheme="minorHAnsi" w:hAnsiTheme="minorHAnsi" w:cstheme="minorHAnsi"/>
        </w:rPr>
        <w:t>5</w:t>
      </w:r>
      <w:r w:rsidRPr="00165BA6">
        <w:rPr>
          <w:rFonts w:asciiTheme="minorHAnsi" w:hAnsiTheme="minorHAnsi" w:cstheme="minorHAnsi"/>
        </w:rPr>
        <w:t>, 2017 –Minor revisions to and renumbering of the policy to address changes to Policy A60 “Faculty Senate Bylaws” resulting from reorganization of the Faculty Senate.</w:t>
      </w:r>
      <w:r w:rsidR="009904D2" w:rsidRPr="00165BA6">
        <w:rPr>
          <w:rFonts w:asciiTheme="minorHAnsi" w:hAnsiTheme="minorHAnsi" w:cstheme="minorHAnsi"/>
        </w:rPr>
        <w:t xml:space="preserve">  </w:t>
      </w:r>
    </w:p>
    <w:sectPr w:rsidR="00331933" w:rsidSect="000277F6">
      <w:footerReference w:type="default" r:id="rId10"/>
      <w:pgSz w:w="12240" w:h="15840"/>
      <w:pgMar w:top="576" w:right="1440" w:bottom="187"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D09D67" w14:textId="77777777" w:rsidR="00E1575C" w:rsidRDefault="00E1575C" w:rsidP="00CB710D">
      <w:pPr>
        <w:spacing w:after="0" w:line="240" w:lineRule="auto"/>
      </w:pPr>
      <w:r>
        <w:separator/>
      </w:r>
    </w:p>
  </w:endnote>
  <w:endnote w:type="continuationSeparator" w:id="0">
    <w:p w14:paraId="7B26BCCD" w14:textId="77777777" w:rsidR="00E1575C" w:rsidRDefault="00E1575C" w:rsidP="00CB7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9934378"/>
      <w:docPartObj>
        <w:docPartGallery w:val="Page Numbers (Bottom of Page)"/>
        <w:docPartUnique/>
      </w:docPartObj>
    </w:sdtPr>
    <w:sdtEndPr/>
    <w:sdtContent>
      <w:sdt>
        <w:sdtPr>
          <w:id w:val="991763996"/>
          <w:docPartObj>
            <w:docPartGallery w:val="Page Numbers (Top of Page)"/>
            <w:docPartUnique/>
          </w:docPartObj>
        </w:sdtPr>
        <w:sdtEndPr/>
        <w:sdtContent>
          <w:p w14:paraId="3C7C9D47" w14:textId="77777777" w:rsidR="00D158AA" w:rsidRDefault="00D158AA">
            <w:pPr>
              <w:pStyle w:val="Footer"/>
              <w:pBdr>
                <w:bottom w:val="single" w:sz="12" w:space="1" w:color="auto"/>
              </w:pBdr>
              <w:jc w:val="center"/>
            </w:pPr>
          </w:p>
          <w:p w14:paraId="13AA776D" w14:textId="20F1560B" w:rsidR="00112A45" w:rsidRDefault="00D158AA" w:rsidP="00D158AA">
            <w:pPr>
              <w:pStyle w:val="Footer"/>
            </w:pPr>
            <w:r w:rsidRPr="00D158AA">
              <w:rPr>
                <w:sz w:val="20"/>
                <w:szCs w:val="20"/>
              </w:rPr>
              <w:t xml:space="preserve">Policy </w:t>
            </w:r>
            <w:r w:rsidR="00431EC7">
              <w:rPr>
                <w:sz w:val="20"/>
                <w:szCs w:val="20"/>
              </w:rPr>
              <w:t>A6</w:t>
            </w:r>
            <w:r w:rsidR="00575B41">
              <w:rPr>
                <w:sz w:val="20"/>
                <w:szCs w:val="20"/>
              </w:rPr>
              <w:t>5.</w:t>
            </w:r>
            <w:r w:rsidR="00165BA6">
              <w:rPr>
                <w:sz w:val="20"/>
                <w:szCs w:val="20"/>
              </w:rPr>
              <w:t>3</w:t>
            </w:r>
            <w:proofErr w:type="gramStart"/>
            <w:r w:rsidR="00C55E30">
              <w:rPr>
                <w:sz w:val="20"/>
                <w:szCs w:val="20"/>
              </w:rPr>
              <w:tab/>
            </w:r>
            <w:r w:rsidR="00D31BFC">
              <w:rPr>
                <w:sz w:val="20"/>
                <w:szCs w:val="20"/>
              </w:rPr>
              <w:t xml:space="preserve"> </w:t>
            </w:r>
            <w:r w:rsidRPr="00D64684">
              <w:rPr>
                <w:sz w:val="20"/>
                <w:szCs w:val="20"/>
              </w:rPr>
              <w:t>”</w:t>
            </w:r>
            <w:r w:rsidR="00E63B67">
              <w:rPr>
                <w:b/>
                <w:sz w:val="20"/>
                <w:szCs w:val="20"/>
              </w:rPr>
              <w:t>Research</w:t>
            </w:r>
            <w:proofErr w:type="gramEnd"/>
            <w:r w:rsidR="00E63B67">
              <w:rPr>
                <w:b/>
                <w:sz w:val="20"/>
                <w:szCs w:val="20"/>
              </w:rPr>
              <w:t xml:space="preserve"> </w:t>
            </w:r>
            <w:r w:rsidR="00AD1847">
              <w:rPr>
                <w:b/>
                <w:sz w:val="20"/>
                <w:szCs w:val="20"/>
              </w:rPr>
              <w:t>Policy</w:t>
            </w:r>
            <w:r w:rsidR="00D40EBB">
              <w:rPr>
                <w:b/>
                <w:sz w:val="20"/>
                <w:szCs w:val="20"/>
              </w:rPr>
              <w:t xml:space="preserve"> </w:t>
            </w:r>
            <w:r w:rsidR="003455F7" w:rsidRPr="003455F7">
              <w:rPr>
                <w:b/>
                <w:sz w:val="20"/>
                <w:szCs w:val="20"/>
              </w:rPr>
              <w:t>Committee</w:t>
            </w:r>
            <w:r w:rsidR="00A778E4">
              <w:rPr>
                <w:sz w:val="20"/>
                <w:szCs w:val="20"/>
              </w:rPr>
              <w:t>”</w:t>
            </w:r>
            <w:r w:rsidR="00AC653B">
              <w:rPr>
                <w:sz w:val="20"/>
                <w:szCs w:val="20"/>
              </w:rPr>
              <w:t xml:space="preserve">   </w:t>
            </w:r>
            <w:r w:rsidR="00165BA6" w:rsidRPr="00165BA6">
              <w:rPr>
                <w:b/>
                <w:color w:val="FF0000"/>
                <w:sz w:val="20"/>
                <w:szCs w:val="20"/>
              </w:rPr>
              <w:t xml:space="preserve">DRAFT </w:t>
            </w:r>
            <w:r w:rsidR="00057388">
              <w:rPr>
                <w:b/>
                <w:color w:val="FF0000"/>
                <w:sz w:val="20"/>
                <w:szCs w:val="20"/>
              </w:rPr>
              <w:t>3/9</w:t>
            </w:r>
            <w:r w:rsidR="00111F4A">
              <w:rPr>
                <w:b/>
                <w:color w:val="FF0000"/>
                <w:sz w:val="20"/>
                <w:szCs w:val="20"/>
              </w:rPr>
              <w:t>/19</w:t>
            </w:r>
            <w:r>
              <w:tab/>
            </w:r>
            <w:r w:rsidR="00112A45" w:rsidRPr="00624CAB">
              <w:rPr>
                <w:sz w:val="20"/>
                <w:szCs w:val="20"/>
              </w:rPr>
              <w:t xml:space="preserve">Page </w:t>
            </w:r>
            <w:r w:rsidR="00112A45" w:rsidRPr="00624CAB">
              <w:rPr>
                <w:bCs/>
                <w:sz w:val="20"/>
                <w:szCs w:val="20"/>
              </w:rPr>
              <w:fldChar w:fldCharType="begin"/>
            </w:r>
            <w:r w:rsidR="00112A45" w:rsidRPr="00624CAB">
              <w:rPr>
                <w:bCs/>
                <w:sz w:val="20"/>
                <w:szCs w:val="20"/>
              </w:rPr>
              <w:instrText xml:space="preserve"> PAGE </w:instrText>
            </w:r>
            <w:r w:rsidR="00112A45" w:rsidRPr="00624CAB">
              <w:rPr>
                <w:bCs/>
                <w:sz w:val="20"/>
                <w:szCs w:val="20"/>
              </w:rPr>
              <w:fldChar w:fldCharType="separate"/>
            </w:r>
            <w:r w:rsidR="00A52044">
              <w:rPr>
                <w:bCs/>
                <w:noProof/>
                <w:sz w:val="20"/>
                <w:szCs w:val="20"/>
              </w:rPr>
              <w:t>2</w:t>
            </w:r>
            <w:r w:rsidR="00112A45" w:rsidRPr="00624CAB">
              <w:rPr>
                <w:bCs/>
                <w:sz w:val="20"/>
                <w:szCs w:val="20"/>
              </w:rPr>
              <w:fldChar w:fldCharType="end"/>
            </w:r>
            <w:r w:rsidR="00112A45" w:rsidRPr="00624CAB">
              <w:rPr>
                <w:sz w:val="20"/>
                <w:szCs w:val="20"/>
              </w:rPr>
              <w:t xml:space="preserve"> of </w:t>
            </w:r>
            <w:r w:rsidR="00112A45" w:rsidRPr="00624CAB">
              <w:rPr>
                <w:bCs/>
                <w:sz w:val="20"/>
                <w:szCs w:val="20"/>
              </w:rPr>
              <w:fldChar w:fldCharType="begin"/>
            </w:r>
            <w:r w:rsidR="00112A45" w:rsidRPr="00624CAB">
              <w:rPr>
                <w:bCs/>
                <w:sz w:val="20"/>
                <w:szCs w:val="20"/>
              </w:rPr>
              <w:instrText xml:space="preserve"> NUMPAGES  </w:instrText>
            </w:r>
            <w:r w:rsidR="00112A45" w:rsidRPr="00624CAB">
              <w:rPr>
                <w:bCs/>
                <w:sz w:val="20"/>
                <w:szCs w:val="20"/>
              </w:rPr>
              <w:fldChar w:fldCharType="separate"/>
            </w:r>
            <w:r w:rsidR="00A52044">
              <w:rPr>
                <w:bCs/>
                <w:noProof/>
                <w:sz w:val="20"/>
                <w:szCs w:val="20"/>
              </w:rPr>
              <w:t>3</w:t>
            </w:r>
            <w:r w:rsidR="00112A45" w:rsidRPr="00624CAB">
              <w:rPr>
                <w:bCs/>
                <w:sz w:val="20"/>
                <w:szCs w:val="20"/>
              </w:rPr>
              <w:fldChar w:fldCharType="end"/>
            </w:r>
          </w:p>
        </w:sdtContent>
      </w:sdt>
    </w:sdtContent>
  </w:sdt>
  <w:p w14:paraId="0DB440C8" w14:textId="77777777" w:rsidR="00112A45" w:rsidRDefault="00112A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B6DBC8" w14:textId="77777777" w:rsidR="00E1575C" w:rsidRDefault="00E1575C" w:rsidP="00CB710D">
      <w:pPr>
        <w:spacing w:after="0" w:line="240" w:lineRule="auto"/>
      </w:pPr>
      <w:r>
        <w:separator/>
      </w:r>
    </w:p>
  </w:footnote>
  <w:footnote w:type="continuationSeparator" w:id="0">
    <w:p w14:paraId="64EB128E" w14:textId="77777777" w:rsidR="00E1575C" w:rsidRDefault="00E1575C" w:rsidP="00CB71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F3A47"/>
    <w:multiLevelType w:val="hybridMultilevel"/>
    <w:tmpl w:val="F69C7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DA1F6A"/>
    <w:multiLevelType w:val="hybridMultilevel"/>
    <w:tmpl w:val="14FC6008"/>
    <w:lvl w:ilvl="0" w:tplc="04090015">
      <w:start w:val="1"/>
      <w:numFmt w:val="upperLetter"/>
      <w:lvlText w:val="%1."/>
      <w:lvlJc w:val="left"/>
      <w:pPr>
        <w:ind w:left="360" w:hanging="360"/>
      </w:pPr>
    </w:lvl>
    <w:lvl w:ilvl="1" w:tplc="439C4538">
      <w:start w:val="1"/>
      <w:numFmt w:val="upperLetter"/>
      <w:lvlText w:val="%2."/>
      <w:lvlJc w:val="left"/>
      <w:pPr>
        <w:ind w:left="1080" w:hanging="360"/>
      </w:pPr>
      <w:rPr>
        <w:rFonts w:hint="default"/>
      </w:rPr>
    </w:lvl>
    <w:lvl w:ilvl="2" w:tplc="F44A4B26">
      <w:start w:val="1"/>
      <w:numFmt w:val="decimal"/>
      <w:lvlText w:val="(%3)"/>
      <w:lvlJc w:val="left"/>
      <w:pPr>
        <w:ind w:left="1980" w:hanging="360"/>
      </w:pPr>
      <w:rPr>
        <w:rFonts w:hint="default"/>
      </w:rPr>
    </w:lvl>
    <w:lvl w:ilvl="3" w:tplc="573036F2">
      <w:start w:val="1"/>
      <w:numFmt w:val="lowerLetter"/>
      <w:lvlText w:val="(%4)"/>
      <w:lvlJc w:val="left"/>
      <w:pPr>
        <w:ind w:left="2520" w:hanging="360"/>
      </w:pPr>
      <w:rPr>
        <w:rFonts w:hint="default"/>
      </w:rPr>
    </w:lvl>
    <w:lvl w:ilvl="4" w:tplc="DFAEAA1E">
      <w:start w:val="2"/>
      <w:numFmt w:val="bullet"/>
      <w:lvlText w:val="•"/>
      <w:lvlJc w:val="left"/>
      <w:pPr>
        <w:ind w:left="3240" w:hanging="360"/>
      </w:pPr>
      <w:rPr>
        <w:rFonts w:ascii="Arial" w:eastAsiaTheme="minorHAnsi" w:hAnsi="Arial"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6480839"/>
    <w:multiLevelType w:val="hybridMultilevel"/>
    <w:tmpl w:val="32369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1D2BA6"/>
    <w:multiLevelType w:val="hybridMultilevel"/>
    <w:tmpl w:val="8CDE8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69219B"/>
    <w:multiLevelType w:val="multilevel"/>
    <w:tmpl w:val="EFF64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430689"/>
    <w:multiLevelType w:val="hybridMultilevel"/>
    <w:tmpl w:val="E44015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6F7ACB"/>
    <w:multiLevelType w:val="hybridMultilevel"/>
    <w:tmpl w:val="3FD89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2A38B4"/>
    <w:multiLevelType w:val="multilevel"/>
    <w:tmpl w:val="059EB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6A047C"/>
    <w:multiLevelType w:val="multilevel"/>
    <w:tmpl w:val="63BEF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495E9F"/>
    <w:multiLevelType w:val="hybridMultilevel"/>
    <w:tmpl w:val="28328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E57D74"/>
    <w:multiLevelType w:val="hybridMultilevel"/>
    <w:tmpl w:val="4C3E6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484D8D"/>
    <w:multiLevelType w:val="multilevel"/>
    <w:tmpl w:val="A3E88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F56101"/>
    <w:multiLevelType w:val="hybridMultilevel"/>
    <w:tmpl w:val="9070C300"/>
    <w:lvl w:ilvl="0" w:tplc="0409000F">
      <w:start w:val="1"/>
      <w:numFmt w:val="decimal"/>
      <w:lvlText w:val="%1."/>
      <w:lvlJc w:val="left"/>
      <w:pPr>
        <w:ind w:left="360" w:hanging="360"/>
      </w:pPr>
    </w:lvl>
    <w:lvl w:ilvl="1" w:tplc="439C4538">
      <w:start w:val="1"/>
      <w:numFmt w:val="upperLetter"/>
      <w:lvlText w:val="%2."/>
      <w:lvlJc w:val="left"/>
      <w:pPr>
        <w:ind w:left="1080" w:hanging="360"/>
      </w:pPr>
      <w:rPr>
        <w:rFonts w:hint="default"/>
      </w:rPr>
    </w:lvl>
    <w:lvl w:ilvl="2" w:tplc="F44A4B26">
      <w:start w:val="1"/>
      <w:numFmt w:val="decimal"/>
      <w:lvlText w:val="(%3)"/>
      <w:lvlJc w:val="left"/>
      <w:pPr>
        <w:ind w:left="1980" w:hanging="360"/>
      </w:pPr>
      <w:rPr>
        <w:rFonts w:hint="default"/>
      </w:rPr>
    </w:lvl>
    <w:lvl w:ilvl="3" w:tplc="573036F2">
      <w:start w:val="1"/>
      <w:numFmt w:val="lowerLetter"/>
      <w:lvlText w:val="(%4)"/>
      <w:lvlJc w:val="left"/>
      <w:pPr>
        <w:ind w:left="2520" w:hanging="360"/>
      </w:pPr>
      <w:rPr>
        <w:rFonts w:hint="default"/>
      </w:rPr>
    </w:lvl>
    <w:lvl w:ilvl="4" w:tplc="DFAEAA1E">
      <w:start w:val="2"/>
      <w:numFmt w:val="bullet"/>
      <w:lvlText w:val="•"/>
      <w:lvlJc w:val="left"/>
      <w:pPr>
        <w:ind w:left="3240" w:hanging="360"/>
      </w:pPr>
      <w:rPr>
        <w:rFonts w:ascii="Arial" w:eastAsiaTheme="minorHAnsi" w:hAnsi="Arial"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0871F63"/>
    <w:multiLevelType w:val="hybridMultilevel"/>
    <w:tmpl w:val="153E34A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4" w15:restartNumberingAfterBreak="0">
    <w:nsid w:val="5C43403A"/>
    <w:multiLevelType w:val="hybridMultilevel"/>
    <w:tmpl w:val="4016FE2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15" w15:restartNumberingAfterBreak="0">
    <w:nsid w:val="5C487D8D"/>
    <w:multiLevelType w:val="hybridMultilevel"/>
    <w:tmpl w:val="AED815F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15:restartNumberingAfterBreak="0">
    <w:nsid w:val="668B2424"/>
    <w:multiLevelType w:val="hybridMultilevel"/>
    <w:tmpl w:val="B79A2580"/>
    <w:lvl w:ilvl="0" w:tplc="0F4C29C4">
      <w:numFmt w:val="bullet"/>
      <w:lvlText w:val="·"/>
      <w:lvlJc w:val="left"/>
      <w:pPr>
        <w:ind w:left="420" w:hanging="360"/>
      </w:pPr>
      <w:rPr>
        <w:rFonts w:ascii="Calibri" w:eastAsiaTheme="minorHAnsi" w:hAnsi="Calibri" w:cstheme="minorBid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7" w15:restartNumberingAfterBreak="0">
    <w:nsid w:val="67AE3BE1"/>
    <w:multiLevelType w:val="hybridMultilevel"/>
    <w:tmpl w:val="AA40D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DF2DA0"/>
    <w:multiLevelType w:val="hybridMultilevel"/>
    <w:tmpl w:val="28DABAA6"/>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9" w15:restartNumberingAfterBreak="0">
    <w:nsid w:val="6ED11B35"/>
    <w:multiLevelType w:val="hybridMultilevel"/>
    <w:tmpl w:val="A75E59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1">
      <w:start w:val="1"/>
      <w:numFmt w:val="bullet"/>
      <w:lvlText w:val=""/>
      <w:lvlJc w:val="left"/>
      <w:pPr>
        <w:ind w:left="1080" w:hanging="360"/>
      </w:pPr>
      <w:rPr>
        <w:rFonts w:ascii="Symbol" w:hAnsi="Symbol" w:hint="default"/>
      </w:rPr>
    </w:lvl>
    <w:lvl w:ilvl="3" w:tplc="04090003">
      <w:start w:val="1"/>
      <w:numFmt w:val="bullet"/>
      <w:lvlText w:val="o"/>
      <w:lvlJc w:val="left"/>
      <w:pPr>
        <w:ind w:left="1800" w:hanging="360"/>
      </w:pPr>
      <w:rPr>
        <w:rFonts w:ascii="Courier New" w:hAnsi="Courier New" w:cs="Courier New"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0" w15:restartNumberingAfterBreak="0">
    <w:nsid w:val="757F63DF"/>
    <w:multiLevelType w:val="hybridMultilevel"/>
    <w:tmpl w:val="579C86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CCF5435"/>
    <w:multiLevelType w:val="hybridMultilevel"/>
    <w:tmpl w:val="7CE4D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BD4321"/>
    <w:multiLevelType w:val="hybridMultilevel"/>
    <w:tmpl w:val="560EECE4"/>
    <w:lvl w:ilvl="0" w:tplc="04090001">
      <w:start w:val="1"/>
      <w:numFmt w:val="bullet"/>
      <w:lvlText w:val=""/>
      <w:lvlJc w:val="left"/>
      <w:pPr>
        <w:ind w:left="4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8"/>
  </w:num>
  <w:num w:numId="3">
    <w:abstractNumId w:val="8"/>
  </w:num>
  <w:num w:numId="4">
    <w:abstractNumId w:val="7"/>
  </w:num>
  <w:num w:numId="5">
    <w:abstractNumId w:val="11"/>
  </w:num>
  <w:num w:numId="6">
    <w:abstractNumId w:val="4"/>
  </w:num>
  <w:num w:numId="7">
    <w:abstractNumId w:val="5"/>
  </w:num>
  <w:num w:numId="8">
    <w:abstractNumId w:val="0"/>
  </w:num>
  <w:num w:numId="9">
    <w:abstractNumId w:val="17"/>
  </w:num>
  <w:num w:numId="10">
    <w:abstractNumId w:val="10"/>
  </w:num>
  <w:num w:numId="11">
    <w:abstractNumId w:val="9"/>
  </w:num>
  <w:num w:numId="12">
    <w:abstractNumId w:val="15"/>
  </w:num>
  <w:num w:numId="13">
    <w:abstractNumId w:val="16"/>
  </w:num>
  <w:num w:numId="14">
    <w:abstractNumId w:val="22"/>
  </w:num>
  <w:num w:numId="15">
    <w:abstractNumId w:val="12"/>
  </w:num>
  <w:num w:numId="16">
    <w:abstractNumId w:val="1"/>
  </w:num>
  <w:num w:numId="17">
    <w:abstractNumId w:val="3"/>
  </w:num>
  <w:num w:numId="18">
    <w:abstractNumId w:val="6"/>
  </w:num>
  <w:num w:numId="19">
    <w:abstractNumId w:val="19"/>
  </w:num>
  <w:num w:numId="20">
    <w:abstractNumId w:val="14"/>
  </w:num>
  <w:num w:numId="21">
    <w:abstractNumId w:val="2"/>
  </w:num>
  <w:num w:numId="22">
    <w:abstractNumId w:val="20"/>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14C"/>
    <w:rsid w:val="00022626"/>
    <w:rsid w:val="000277F6"/>
    <w:rsid w:val="00054C61"/>
    <w:rsid w:val="000565D3"/>
    <w:rsid w:val="00057388"/>
    <w:rsid w:val="000779E0"/>
    <w:rsid w:val="000959BF"/>
    <w:rsid w:val="000A751F"/>
    <w:rsid w:val="000B547D"/>
    <w:rsid w:val="000B6155"/>
    <w:rsid w:val="000D2781"/>
    <w:rsid w:val="000E35AA"/>
    <w:rsid w:val="000E5E8F"/>
    <w:rsid w:val="00111F4A"/>
    <w:rsid w:val="00112A45"/>
    <w:rsid w:val="00121853"/>
    <w:rsid w:val="00131E2E"/>
    <w:rsid w:val="00133F5E"/>
    <w:rsid w:val="00134039"/>
    <w:rsid w:val="00157EE8"/>
    <w:rsid w:val="00165BA6"/>
    <w:rsid w:val="0016712C"/>
    <w:rsid w:val="00173F24"/>
    <w:rsid w:val="00182A73"/>
    <w:rsid w:val="0019125E"/>
    <w:rsid w:val="00193671"/>
    <w:rsid w:val="001A0B76"/>
    <w:rsid w:val="001A356F"/>
    <w:rsid w:val="001B2C65"/>
    <w:rsid w:val="001B43D5"/>
    <w:rsid w:val="001B5C61"/>
    <w:rsid w:val="001C6EE7"/>
    <w:rsid w:val="001D3280"/>
    <w:rsid w:val="001D4B70"/>
    <w:rsid w:val="001D4FD5"/>
    <w:rsid w:val="001E1D93"/>
    <w:rsid w:val="001F438C"/>
    <w:rsid w:val="00222157"/>
    <w:rsid w:val="00232C6F"/>
    <w:rsid w:val="00234D41"/>
    <w:rsid w:val="0023640B"/>
    <w:rsid w:val="00240135"/>
    <w:rsid w:val="00242DAA"/>
    <w:rsid w:val="002653B5"/>
    <w:rsid w:val="002655D8"/>
    <w:rsid w:val="00274075"/>
    <w:rsid w:val="00274E3F"/>
    <w:rsid w:val="0028073B"/>
    <w:rsid w:val="00287C30"/>
    <w:rsid w:val="002A29F3"/>
    <w:rsid w:val="002F5FB3"/>
    <w:rsid w:val="0031180E"/>
    <w:rsid w:val="0032340F"/>
    <w:rsid w:val="00331933"/>
    <w:rsid w:val="00334FE6"/>
    <w:rsid w:val="003455F7"/>
    <w:rsid w:val="00352044"/>
    <w:rsid w:val="003739C3"/>
    <w:rsid w:val="0037521F"/>
    <w:rsid w:val="0038714C"/>
    <w:rsid w:val="00395215"/>
    <w:rsid w:val="003C3271"/>
    <w:rsid w:val="003C76F1"/>
    <w:rsid w:val="003D4A08"/>
    <w:rsid w:val="004063E0"/>
    <w:rsid w:val="004239A5"/>
    <w:rsid w:val="00431EC7"/>
    <w:rsid w:val="004428C5"/>
    <w:rsid w:val="00447033"/>
    <w:rsid w:val="00451646"/>
    <w:rsid w:val="00466702"/>
    <w:rsid w:val="00477453"/>
    <w:rsid w:val="004844F1"/>
    <w:rsid w:val="00493C3C"/>
    <w:rsid w:val="004C008D"/>
    <w:rsid w:val="004D364A"/>
    <w:rsid w:val="004F39D9"/>
    <w:rsid w:val="00503961"/>
    <w:rsid w:val="00510DCA"/>
    <w:rsid w:val="00511C43"/>
    <w:rsid w:val="005155E2"/>
    <w:rsid w:val="00525569"/>
    <w:rsid w:val="005267D4"/>
    <w:rsid w:val="00526C8D"/>
    <w:rsid w:val="00534A34"/>
    <w:rsid w:val="00540718"/>
    <w:rsid w:val="005413BE"/>
    <w:rsid w:val="005444D3"/>
    <w:rsid w:val="005476FA"/>
    <w:rsid w:val="005550A5"/>
    <w:rsid w:val="00575B41"/>
    <w:rsid w:val="005925E4"/>
    <w:rsid w:val="005C4F99"/>
    <w:rsid w:val="005C757C"/>
    <w:rsid w:val="005E301F"/>
    <w:rsid w:val="005F2B1C"/>
    <w:rsid w:val="00612934"/>
    <w:rsid w:val="00617DFD"/>
    <w:rsid w:val="006217AA"/>
    <w:rsid w:val="00624CAB"/>
    <w:rsid w:val="00632F90"/>
    <w:rsid w:val="0069767F"/>
    <w:rsid w:val="006B56ED"/>
    <w:rsid w:val="006D0EA1"/>
    <w:rsid w:val="006D251C"/>
    <w:rsid w:val="006E78A1"/>
    <w:rsid w:val="00716C9E"/>
    <w:rsid w:val="007171FB"/>
    <w:rsid w:val="00725649"/>
    <w:rsid w:val="007320E9"/>
    <w:rsid w:val="007416E1"/>
    <w:rsid w:val="00754DCB"/>
    <w:rsid w:val="007636FD"/>
    <w:rsid w:val="00766C76"/>
    <w:rsid w:val="00776DC2"/>
    <w:rsid w:val="00793C1C"/>
    <w:rsid w:val="007A775E"/>
    <w:rsid w:val="007B4CD9"/>
    <w:rsid w:val="007C5599"/>
    <w:rsid w:val="007D33BF"/>
    <w:rsid w:val="007E427D"/>
    <w:rsid w:val="007E54C8"/>
    <w:rsid w:val="007F03E6"/>
    <w:rsid w:val="007F3F04"/>
    <w:rsid w:val="00805214"/>
    <w:rsid w:val="0081032A"/>
    <w:rsid w:val="008217D7"/>
    <w:rsid w:val="008312B3"/>
    <w:rsid w:val="00867440"/>
    <w:rsid w:val="00881D79"/>
    <w:rsid w:val="00886C0F"/>
    <w:rsid w:val="00894577"/>
    <w:rsid w:val="008B3C9B"/>
    <w:rsid w:val="008C1157"/>
    <w:rsid w:val="009004E0"/>
    <w:rsid w:val="00902DB5"/>
    <w:rsid w:val="00910E74"/>
    <w:rsid w:val="0091511A"/>
    <w:rsid w:val="00924C69"/>
    <w:rsid w:val="00933813"/>
    <w:rsid w:val="0096275E"/>
    <w:rsid w:val="009819B9"/>
    <w:rsid w:val="00987621"/>
    <w:rsid w:val="009904D2"/>
    <w:rsid w:val="00993301"/>
    <w:rsid w:val="009C5C6E"/>
    <w:rsid w:val="009C698A"/>
    <w:rsid w:val="009C7DF1"/>
    <w:rsid w:val="009E12AC"/>
    <w:rsid w:val="009E315C"/>
    <w:rsid w:val="009E6634"/>
    <w:rsid w:val="00A023E2"/>
    <w:rsid w:val="00A074F4"/>
    <w:rsid w:val="00A10489"/>
    <w:rsid w:val="00A4127B"/>
    <w:rsid w:val="00A52044"/>
    <w:rsid w:val="00A71AD1"/>
    <w:rsid w:val="00A778E4"/>
    <w:rsid w:val="00A91A48"/>
    <w:rsid w:val="00A92459"/>
    <w:rsid w:val="00AB6BFF"/>
    <w:rsid w:val="00AC2918"/>
    <w:rsid w:val="00AC653B"/>
    <w:rsid w:val="00AD1847"/>
    <w:rsid w:val="00AE3F93"/>
    <w:rsid w:val="00B12ED6"/>
    <w:rsid w:val="00B251D1"/>
    <w:rsid w:val="00B3129C"/>
    <w:rsid w:val="00B35DF6"/>
    <w:rsid w:val="00B43FAD"/>
    <w:rsid w:val="00B447F6"/>
    <w:rsid w:val="00B44FD2"/>
    <w:rsid w:val="00B602A4"/>
    <w:rsid w:val="00B70C62"/>
    <w:rsid w:val="00B73168"/>
    <w:rsid w:val="00B815F7"/>
    <w:rsid w:val="00B8650F"/>
    <w:rsid w:val="00BA2783"/>
    <w:rsid w:val="00BE7827"/>
    <w:rsid w:val="00BF350E"/>
    <w:rsid w:val="00C02EBC"/>
    <w:rsid w:val="00C07159"/>
    <w:rsid w:val="00C318E3"/>
    <w:rsid w:val="00C37293"/>
    <w:rsid w:val="00C42F71"/>
    <w:rsid w:val="00C43ED5"/>
    <w:rsid w:val="00C55E30"/>
    <w:rsid w:val="00C61047"/>
    <w:rsid w:val="00C65351"/>
    <w:rsid w:val="00C83186"/>
    <w:rsid w:val="00C97D61"/>
    <w:rsid w:val="00CA2943"/>
    <w:rsid w:val="00CA5AA3"/>
    <w:rsid w:val="00CB2D4D"/>
    <w:rsid w:val="00CB710D"/>
    <w:rsid w:val="00CD6022"/>
    <w:rsid w:val="00CD7DA0"/>
    <w:rsid w:val="00CE5A6E"/>
    <w:rsid w:val="00CF17B9"/>
    <w:rsid w:val="00CF423C"/>
    <w:rsid w:val="00D158AA"/>
    <w:rsid w:val="00D31BFC"/>
    <w:rsid w:val="00D40EBB"/>
    <w:rsid w:val="00D64684"/>
    <w:rsid w:val="00D770BA"/>
    <w:rsid w:val="00D874AD"/>
    <w:rsid w:val="00DB2D48"/>
    <w:rsid w:val="00DB714E"/>
    <w:rsid w:val="00DC16E4"/>
    <w:rsid w:val="00DC33C6"/>
    <w:rsid w:val="00DD2DA4"/>
    <w:rsid w:val="00DD341F"/>
    <w:rsid w:val="00DD3A24"/>
    <w:rsid w:val="00DE6302"/>
    <w:rsid w:val="00E0598D"/>
    <w:rsid w:val="00E1575C"/>
    <w:rsid w:val="00E3682C"/>
    <w:rsid w:val="00E45EC7"/>
    <w:rsid w:val="00E625CD"/>
    <w:rsid w:val="00E63B67"/>
    <w:rsid w:val="00E864C6"/>
    <w:rsid w:val="00E96D37"/>
    <w:rsid w:val="00EA59CF"/>
    <w:rsid w:val="00EB0816"/>
    <w:rsid w:val="00ED11D1"/>
    <w:rsid w:val="00ED1BB4"/>
    <w:rsid w:val="00EE1738"/>
    <w:rsid w:val="00EE56F4"/>
    <w:rsid w:val="00EE60F6"/>
    <w:rsid w:val="00EF3727"/>
    <w:rsid w:val="00EF785B"/>
    <w:rsid w:val="00F00F8A"/>
    <w:rsid w:val="00F11736"/>
    <w:rsid w:val="00F20F1D"/>
    <w:rsid w:val="00F27F9F"/>
    <w:rsid w:val="00F3192F"/>
    <w:rsid w:val="00F3702C"/>
    <w:rsid w:val="00F4069D"/>
    <w:rsid w:val="00F4664F"/>
    <w:rsid w:val="00F54EFD"/>
    <w:rsid w:val="00F716C1"/>
    <w:rsid w:val="00F73CDC"/>
    <w:rsid w:val="00FA0752"/>
    <w:rsid w:val="00FB0FED"/>
    <w:rsid w:val="00FB1BBC"/>
    <w:rsid w:val="00FC5674"/>
    <w:rsid w:val="00FD357F"/>
    <w:rsid w:val="00FE5D10"/>
    <w:rsid w:val="00FF5AE3"/>
    <w:rsid w:val="00FF72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1E82FA"/>
  <w15:docId w15:val="{89033168-8337-4AF0-99A3-39D280BEC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E5D10"/>
  </w:style>
  <w:style w:type="paragraph" w:styleId="Heading2">
    <w:name w:val="heading 2"/>
    <w:basedOn w:val="Normal"/>
    <w:link w:val="Heading2Char"/>
    <w:uiPriority w:val="9"/>
    <w:qFormat/>
    <w:rsid w:val="00575B4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71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871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14C"/>
    <w:rPr>
      <w:rFonts w:ascii="Tahoma" w:hAnsi="Tahoma" w:cs="Tahoma"/>
      <w:b/>
      <w:bCs/>
      <w:sz w:val="16"/>
      <w:szCs w:val="16"/>
    </w:rPr>
  </w:style>
  <w:style w:type="paragraph" w:styleId="ListParagraph">
    <w:name w:val="List Paragraph"/>
    <w:basedOn w:val="Normal"/>
    <w:uiPriority w:val="34"/>
    <w:qFormat/>
    <w:rsid w:val="00331933"/>
    <w:pPr>
      <w:ind w:left="720"/>
      <w:contextualSpacing/>
    </w:pPr>
  </w:style>
  <w:style w:type="paragraph" w:styleId="NormalWeb">
    <w:name w:val="Normal (Web)"/>
    <w:basedOn w:val="Normal"/>
    <w:uiPriority w:val="99"/>
    <w:unhideWhenUsed/>
    <w:rsid w:val="00CB710D"/>
    <w:pPr>
      <w:spacing w:before="100" w:beforeAutospacing="1" w:after="100" w:afterAutospacing="1" w:line="240" w:lineRule="auto"/>
    </w:pPr>
    <w:rPr>
      <w:rFonts w:ascii="Times New Roman" w:eastAsia="Times New Roman" w:hAnsi="Times New Roman" w:cs="Times New Roman"/>
      <w:color w:val="333333"/>
      <w:szCs w:val="24"/>
    </w:rPr>
  </w:style>
  <w:style w:type="paragraph" w:styleId="Header">
    <w:name w:val="header"/>
    <w:basedOn w:val="Normal"/>
    <w:link w:val="HeaderChar"/>
    <w:uiPriority w:val="99"/>
    <w:unhideWhenUsed/>
    <w:rsid w:val="00CB71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10D"/>
  </w:style>
  <w:style w:type="paragraph" w:styleId="Footer">
    <w:name w:val="footer"/>
    <w:basedOn w:val="Normal"/>
    <w:link w:val="FooterChar"/>
    <w:uiPriority w:val="99"/>
    <w:unhideWhenUsed/>
    <w:rsid w:val="00CB71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10D"/>
  </w:style>
  <w:style w:type="paragraph" w:styleId="NoSpacing">
    <w:name w:val="No Spacing"/>
    <w:link w:val="NoSpacingChar"/>
    <w:uiPriority w:val="1"/>
    <w:qFormat/>
    <w:rsid w:val="00112A45"/>
    <w:pPr>
      <w:spacing w:after="0" w:line="240" w:lineRule="auto"/>
    </w:pPr>
    <w:rPr>
      <w:rFonts w:asciiTheme="minorHAnsi" w:eastAsiaTheme="minorEastAsia" w:hAnsiTheme="minorHAnsi"/>
      <w:sz w:val="22"/>
      <w:lang w:eastAsia="ja-JP"/>
    </w:rPr>
  </w:style>
  <w:style w:type="character" w:customStyle="1" w:styleId="NoSpacingChar">
    <w:name w:val="No Spacing Char"/>
    <w:basedOn w:val="DefaultParagraphFont"/>
    <w:link w:val="NoSpacing"/>
    <w:uiPriority w:val="1"/>
    <w:rsid w:val="00112A45"/>
    <w:rPr>
      <w:rFonts w:asciiTheme="minorHAnsi" w:eastAsiaTheme="minorEastAsia" w:hAnsiTheme="minorHAnsi"/>
      <w:sz w:val="22"/>
      <w:lang w:eastAsia="ja-JP"/>
    </w:rPr>
  </w:style>
  <w:style w:type="character" w:styleId="Hyperlink">
    <w:name w:val="Hyperlink"/>
    <w:basedOn w:val="DefaultParagraphFont"/>
    <w:uiPriority w:val="99"/>
    <w:unhideWhenUsed/>
    <w:rsid w:val="007D33BF"/>
    <w:rPr>
      <w:color w:val="CC0000"/>
      <w:u w:val="single"/>
    </w:rPr>
  </w:style>
  <w:style w:type="character" w:styleId="Strong">
    <w:name w:val="Strong"/>
    <w:basedOn w:val="DefaultParagraphFont"/>
    <w:uiPriority w:val="22"/>
    <w:qFormat/>
    <w:rsid w:val="00F3702C"/>
    <w:rPr>
      <w:b/>
      <w:bCs/>
    </w:rPr>
  </w:style>
  <w:style w:type="paragraph" w:customStyle="1" w:styleId="Default">
    <w:name w:val="Default"/>
    <w:uiPriority w:val="99"/>
    <w:rsid w:val="005C757C"/>
    <w:pPr>
      <w:autoSpaceDE w:val="0"/>
      <w:autoSpaceDN w:val="0"/>
      <w:adjustRightInd w:val="0"/>
      <w:spacing w:after="0" w:line="240" w:lineRule="auto"/>
    </w:pPr>
    <w:rPr>
      <w:rFonts w:ascii="Times New Roman" w:eastAsia="Times New Roman" w:hAnsi="Times New Roman" w:cs="Times New Roman"/>
      <w:color w:val="000000"/>
      <w:szCs w:val="24"/>
    </w:rPr>
  </w:style>
  <w:style w:type="character" w:styleId="FollowedHyperlink">
    <w:name w:val="FollowedHyperlink"/>
    <w:basedOn w:val="DefaultParagraphFont"/>
    <w:uiPriority w:val="99"/>
    <w:semiHidden/>
    <w:unhideWhenUsed/>
    <w:rsid w:val="00933813"/>
    <w:rPr>
      <w:color w:val="800080" w:themeColor="followedHyperlink"/>
      <w:u w:val="single"/>
    </w:rPr>
  </w:style>
  <w:style w:type="paragraph" w:customStyle="1" w:styleId="xmsolistparagraph">
    <w:name w:val="x_msolistparagraph"/>
    <w:basedOn w:val="Normal"/>
    <w:rsid w:val="00EE56F4"/>
    <w:pPr>
      <w:spacing w:before="100" w:beforeAutospacing="1" w:after="100" w:afterAutospacing="1" w:line="240" w:lineRule="auto"/>
    </w:pPr>
    <w:rPr>
      <w:rFonts w:ascii="Times New Roman" w:eastAsia="Times New Roman" w:hAnsi="Times New Roman" w:cs="Times New Roman"/>
      <w:szCs w:val="24"/>
    </w:rPr>
  </w:style>
  <w:style w:type="paragraph" w:customStyle="1" w:styleId="xmsonormal">
    <w:name w:val="x_msonormal"/>
    <w:basedOn w:val="Normal"/>
    <w:rsid w:val="00EE56F4"/>
    <w:pPr>
      <w:spacing w:before="100" w:beforeAutospacing="1" w:after="100" w:afterAutospacing="1" w:line="240" w:lineRule="auto"/>
    </w:pPr>
    <w:rPr>
      <w:rFonts w:ascii="Times New Roman" w:eastAsia="Times New Roman" w:hAnsi="Times New Roman" w:cs="Times New Roman"/>
      <w:szCs w:val="24"/>
    </w:rPr>
  </w:style>
  <w:style w:type="character" w:customStyle="1" w:styleId="Heading2Char">
    <w:name w:val="Heading 2 Char"/>
    <w:basedOn w:val="DefaultParagraphFont"/>
    <w:link w:val="Heading2"/>
    <w:uiPriority w:val="9"/>
    <w:rsid w:val="00575B41"/>
    <w:rPr>
      <w:rFonts w:ascii="Times New Roman" w:eastAsia="Times New Roman" w:hAnsi="Times New Roman" w:cs="Times New Roman"/>
      <w:b/>
      <w:bCs/>
      <w:sz w:val="36"/>
      <w:szCs w:val="36"/>
    </w:rPr>
  </w:style>
  <w:style w:type="character" w:styleId="Emphasis">
    <w:name w:val="Emphasis"/>
    <w:basedOn w:val="DefaultParagraphFont"/>
    <w:uiPriority w:val="20"/>
    <w:qFormat/>
    <w:rsid w:val="00575B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319767">
      <w:bodyDiv w:val="1"/>
      <w:marLeft w:val="0"/>
      <w:marRight w:val="0"/>
      <w:marTop w:val="0"/>
      <w:marBottom w:val="0"/>
      <w:divBdr>
        <w:top w:val="none" w:sz="0" w:space="0" w:color="auto"/>
        <w:left w:val="none" w:sz="0" w:space="0" w:color="auto"/>
        <w:bottom w:val="none" w:sz="0" w:space="0" w:color="auto"/>
        <w:right w:val="none" w:sz="0" w:space="0" w:color="auto"/>
      </w:divBdr>
    </w:div>
    <w:div w:id="731781469">
      <w:bodyDiv w:val="1"/>
      <w:marLeft w:val="0"/>
      <w:marRight w:val="0"/>
      <w:marTop w:val="0"/>
      <w:marBottom w:val="0"/>
      <w:divBdr>
        <w:top w:val="none" w:sz="0" w:space="0" w:color="auto"/>
        <w:left w:val="none" w:sz="0" w:space="0" w:color="auto"/>
        <w:bottom w:val="none" w:sz="0" w:space="0" w:color="auto"/>
        <w:right w:val="none" w:sz="0" w:space="0" w:color="auto"/>
      </w:divBdr>
      <w:divsChild>
        <w:div w:id="1681662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7812133">
      <w:bodyDiv w:val="1"/>
      <w:marLeft w:val="0"/>
      <w:marRight w:val="0"/>
      <w:marTop w:val="0"/>
      <w:marBottom w:val="0"/>
      <w:divBdr>
        <w:top w:val="none" w:sz="0" w:space="0" w:color="auto"/>
        <w:left w:val="none" w:sz="0" w:space="0" w:color="auto"/>
        <w:bottom w:val="none" w:sz="0" w:space="0" w:color="auto"/>
        <w:right w:val="none" w:sz="0" w:space="0" w:color="auto"/>
      </w:divBdr>
    </w:div>
    <w:div w:id="866990779">
      <w:bodyDiv w:val="1"/>
      <w:marLeft w:val="0"/>
      <w:marRight w:val="0"/>
      <w:marTop w:val="0"/>
      <w:marBottom w:val="0"/>
      <w:divBdr>
        <w:top w:val="none" w:sz="0" w:space="0" w:color="auto"/>
        <w:left w:val="none" w:sz="0" w:space="0" w:color="auto"/>
        <w:bottom w:val="none" w:sz="0" w:space="0" w:color="auto"/>
        <w:right w:val="none" w:sz="0" w:space="0" w:color="auto"/>
      </w:divBdr>
    </w:div>
    <w:div w:id="935089616">
      <w:bodyDiv w:val="1"/>
      <w:marLeft w:val="0"/>
      <w:marRight w:val="0"/>
      <w:marTop w:val="0"/>
      <w:marBottom w:val="0"/>
      <w:divBdr>
        <w:top w:val="none" w:sz="0" w:space="0" w:color="auto"/>
        <w:left w:val="none" w:sz="0" w:space="0" w:color="auto"/>
        <w:bottom w:val="none" w:sz="0" w:space="0" w:color="auto"/>
        <w:right w:val="none" w:sz="0" w:space="0" w:color="auto"/>
      </w:divBdr>
      <w:divsChild>
        <w:div w:id="561791669">
          <w:blockQuote w:val="1"/>
          <w:marLeft w:val="720"/>
          <w:marRight w:val="720"/>
          <w:marTop w:val="100"/>
          <w:marBottom w:val="100"/>
          <w:divBdr>
            <w:top w:val="none" w:sz="0" w:space="0" w:color="auto"/>
            <w:left w:val="none" w:sz="0" w:space="0" w:color="auto"/>
            <w:bottom w:val="none" w:sz="0" w:space="0" w:color="auto"/>
            <w:right w:val="none" w:sz="0" w:space="0" w:color="auto"/>
          </w:divBdr>
        </w:div>
        <w:div w:id="20253555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52399376">
      <w:bodyDiv w:val="1"/>
      <w:marLeft w:val="0"/>
      <w:marRight w:val="0"/>
      <w:marTop w:val="0"/>
      <w:marBottom w:val="0"/>
      <w:divBdr>
        <w:top w:val="none" w:sz="0" w:space="0" w:color="auto"/>
        <w:left w:val="none" w:sz="0" w:space="0" w:color="auto"/>
        <w:bottom w:val="none" w:sz="0" w:space="0" w:color="auto"/>
        <w:right w:val="none" w:sz="0" w:space="0" w:color="auto"/>
      </w:divBdr>
    </w:div>
    <w:div w:id="1506238233">
      <w:bodyDiv w:val="1"/>
      <w:marLeft w:val="0"/>
      <w:marRight w:val="0"/>
      <w:marTop w:val="0"/>
      <w:marBottom w:val="0"/>
      <w:divBdr>
        <w:top w:val="none" w:sz="0" w:space="0" w:color="auto"/>
        <w:left w:val="none" w:sz="0" w:space="0" w:color="auto"/>
        <w:bottom w:val="none" w:sz="0" w:space="0" w:color="auto"/>
        <w:right w:val="none" w:sz="0" w:space="0" w:color="auto"/>
      </w:divBdr>
      <w:divsChild>
        <w:div w:id="901334210">
          <w:blockQuote w:val="1"/>
          <w:marLeft w:val="720"/>
          <w:marRight w:val="720"/>
          <w:marTop w:val="100"/>
          <w:marBottom w:val="100"/>
          <w:divBdr>
            <w:top w:val="none" w:sz="0" w:space="0" w:color="auto"/>
            <w:left w:val="none" w:sz="0" w:space="0" w:color="auto"/>
            <w:bottom w:val="none" w:sz="0" w:space="0" w:color="auto"/>
            <w:right w:val="none" w:sz="0" w:space="0" w:color="auto"/>
          </w:divBdr>
        </w:div>
        <w:div w:id="14081137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19411719">
      <w:bodyDiv w:val="1"/>
      <w:marLeft w:val="0"/>
      <w:marRight w:val="0"/>
      <w:marTop w:val="0"/>
      <w:marBottom w:val="0"/>
      <w:divBdr>
        <w:top w:val="none" w:sz="0" w:space="0" w:color="auto"/>
        <w:left w:val="none" w:sz="0" w:space="0" w:color="auto"/>
        <w:bottom w:val="none" w:sz="0" w:space="0" w:color="auto"/>
        <w:right w:val="none" w:sz="0" w:space="0" w:color="auto"/>
      </w:divBdr>
    </w:div>
    <w:div w:id="1682313842">
      <w:bodyDiv w:val="1"/>
      <w:marLeft w:val="0"/>
      <w:marRight w:val="0"/>
      <w:marTop w:val="0"/>
      <w:marBottom w:val="0"/>
      <w:divBdr>
        <w:top w:val="none" w:sz="0" w:space="0" w:color="auto"/>
        <w:left w:val="none" w:sz="0" w:space="0" w:color="auto"/>
        <w:bottom w:val="none" w:sz="0" w:space="0" w:color="auto"/>
        <w:right w:val="none" w:sz="0" w:space="0" w:color="auto"/>
      </w:divBdr>
    </w:div>
    <w:div w:id="1815678751">
      <w:bodyDiv w:val="1"/>
      <w:marLeft w:val="0"/>
      <w:marRight w:val="0"/>
      <w:marTop w:val="0"/>
      <w:marBottom w:val="0"/>
      <w:divBdr>
        <w:top w:val="none" w:sz="0" w:space="0" w:color="auto"/>
        <w:left w:val="none" w:sz="0" w:space="0" w:color="auto"/>
        <w:bottom w:val="none" w:sz="0" w:space="0" w:color="auto"/>
        <w:right w:val="none" w:sz="0" w:space="0" w:color="auto"/>
      </w:divBdr>
    </w:div>
    <w:div w:id="1841627346">
      <w:bodyDiv w:val="1"/>
      <w:marLeft w:val="0"/>
      <w:marRight w:val="0"/>
      <w:marTop w:val="0"/>
      <w:marBottom w:val="0"/>
      <w:divBdr>
        <w:top w:val="none" w:sz="0" w:space="0" w:color="auto"/>
        <w:left w:val="none" w:sz="0" w:space="0" w:color="auto"/>
        <w:bottom w:val="none" w:sz="0" w:space="0" w:color="auto"/>
        <w:right w:val="none" w:sz="0" w:space="0" w:color="auto"/>
      </w:divBdr>
    </w:div>
    <w:div w:id="1879318274">
      <w:bodyDiv w:val="1"/>
      <w:marLeft w:val="0"/>
      <w:marRight w:val="0"/>
      <w:marTop w:val="0"/>
      <w:marBottom w:val="0"/>
      <w:divBdr>
        <w:top w:val="none" w:sz="0" w:space="0" w:color="auto"/>
        <w:left w:val="none" w:sz="0" w:space="0" w:color="auto"/>
        <w:bottom w:val="none" w:sz="0" w:space="0" w:color="auto"/>
        <w:right w:val="none" w:sz="0" w:space="0" w:color="auto"/>
      </w:divBdr>
    </w:div>
    <w:div w:id="1924415441">
      <w:bodyDiv w:val="1"/>
      <w:marLeft w:val="0"/>
      <w:marRight w:val="0"/>
      <w:marTop w:val="0"/>
      <w:marBottom w:val="0"/>
      <w:divBdr>
        <w:top w:val="none" w:sz="0" w:space="0" w:color="auto"/>
        <w:left w:val="none" w:sz="0" w:space="0" w:color="auto"/>
        <w:bottom w:val="none" w:sz="0" w:space="0" w:color="auto"/>
        <w:right w:val="none" w:sz="0" w:space="0" w:color="auto"/>
      </w:divBdr>
    </w:div>
    <w:div w:id="2071463355">
      <w:bodyDiv w:val="1"/>
      <w:marLeft w:val="0"/>
      <w:marRight w:val="0"/>
      <w:marTop w:val="0"/>
      <w:marBottom w:val="0"/>
      <w:divBdr>
        <w:top w:val="none" w:sz="0" w:space="0" w:color="auto"/>
        <w:left w:val="none" w:sz="0" w:space="0" w:color="auto"/>
        <w:bottom w:val="none" w:sz="0" w:space="0" w:color="auto"/>
        <w:right w:val="none" w:sz="0" w:space="0" w:color="auto"/>
      </w:divBdr>
    </w:div>
    <w:div w:id="2083477599">
      <w:bodyDiv w:val="1"/>
      <w:marLeft w:val="0"/>
      <w:marRight w:val="0"/>
      <w:marTop w:val="0"/>
      <w:marBottom w:val="0"/>
      <w:divBdr>
        <w:top w:val="none" w:sz="0" w:space="0" w:color="auto"/>
        <w:left w:val="none" w:sz="0" w:space="0" w:color="auto"/>
        <w:bottom w:val="none" w:sz="0" w:space="0" w:color="auto"/>
        <w:right w:val="none" w:sz="0" w:space="0" w:color="auto"/>
      </w:divBdr>
      <w:divsChild>
        <w:div w:id="1467241894">
          <w:marLeft w:val="0"/>
          <w:marRight w:val="0"/>
          <w:marTop w:val="0"/>
          <w:marBottom w:val="0"/>
          <w:divBdr>
            <w:top w:val="none" w:sz="0" w:space="0" w:color="auto"/>
            <w:left w:val="none" w:sz="0" w:space="0" w:color="auto"/>
            <w:bottom w:val="none" w:sz="0" w:space="0" w:color="auto"/>
            <w:right w:val="none" w:sz="0" w:space="0" w:color="auto"/>
          </w:divBdr>
        </w:div>
        <w:div w:id="1622027841">
          <w:marLeft w:val="0"/>
          <w:marRight w:val="0"/>
          <w:marTop w:val="0"/>
          <w:marBottom w:val="0"/>
          <w:divBdr>
            <w:top w:val="none" w:sz="0" w:space="0" w:color="auto"/>
            <w:left w:val="none" w:sz="0" w:space="0" w:color="auto"/>
            <w:bottom w:val="none" w:sz="0" w:space="0" w:color="auto"/>
            <w:right w:val="none" w:sz="0" w:space="0" w:color="auto"/>
          </w:divBdr>
        </w:div>
        <w:div w:id="25586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andbook.unm.ed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FC68D6-DF7C-495B-B5F4-FFB042AF1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922</Words>
  <Characters>5259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Aquafinity1</dc:creator>
  <cp:lastModifiedBy>Carol Stephens</cp:lastModifiedBy>
  <cp:revision>3</cp:revision>
  <cp:lastPrinted>2020-03-09T21:04:00Z</cp:lastPrinted>
  <dcterms:created xsi:type="dcterms:W3CDTF">2020-03-09T20:25:00Z</dcterms:created>
  <dcterms:modified xsi:type="dcterms:W3CDTF">2020-03-09T21:04:00Z</dcterms:modified>
</cp:coreProperties>
</file>